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5EF" w:rsidRDefault="00ED65EF" w:rsidP="00167B33">
      <w:pPr>
        <w:tabs>
          <w:tab w:val="left" w:pos="993"/>
        </w:tabs>
        <w:spacing w:after="0" w:line="240" w:lineRule="auto"/>
        <w:ind w:firstLine="567"/>
        <w:jc w:val="both"/>
        <w:rPr>
          <w:rFonts w:ascii="Times New Roman" w:eastAsia="Calibri" w:hAnsi="Times New Roman" w:cs="Times New Roman"/>
          <w:sz w:val="28"/>
          <w:szCs w:val="28"/>
        </w:rPr>
      </w:pPr>
    </w:p>
    <w:p w:rsidR="00595B47" w:rsidRPr="00595B47" w:rsidRDefault="00595B47" w:rsidP="00167B33">
      <w:pPr>
        <w:tabs>
          <w:tab w:val="left" w:pos="993"/>
        </w:tabs>
        <w:spacing w:after="0" w:line="240" w:lineRule="auto"/>
        <w:ind w:firstLine="567"/>
        <w:jc w:val="both"/>
        <w:rPr>
          <w:rFonts w:ascii="Times New Roman" w:eastAsia="Calibri" w:hAnsi="Times New Roman" w:cs="Times New Roman"/>
          <w:sz w:val="28"/>
          <w:szCs w:val="28"/>
        </w:rPr>
      </w:pPr>
    </w:p>
    <w:p w:rsidR="00595B47" w:rsidRDefault="00595B47" w:rsidP="00595B47">
      <w:pPr>
        <w:widowControl w:val="0"/>
        <w:tabs>
          <w:tab w:val="left" w:pos="4536"/>
        </w:tabs>
        <w:autoSpaceDE w:val="0"/>
        <w:autoSpaceDN w:val="0"/>
        <w:spacing w:after="0" w:line="240" w:lineRule="auto"/>
        <w:outlineLvl w:val="0"/>
        <w:rPr>
          <w:rFonts w:ascii="Times New Roman" w:eastAsia="Times New Roman" w:hAnsi="Times New Roman" w:cs="Times New Roman"/>
          <w:b/>
          <w:bCs/>
          <w:sz w:val="28"/>
          <w:szCs w:val="28"/>
          <w:lang w:eastAsia="ru-RU"/>
        </w:rPr>
      </w:pPr>
      <w:r w:rsidRPr="00595B47">
        <w:rPr>
          <w:rFonts w:ascii="Times New Roman" w:eastAsia="Times New Roman" w:hAnsi="Times New Roman" w:cs="Times New Roman"/>
          <w:b/>
          <w:bCs/>
          <w:sz w:val="28"/>
          <w:szCs w:val="28"/>
          <w:lang w:eastAsia="ru-RU"/>
        </w:rPr>
        <w:t xml:space="preserve">Про </w:t>
      </w:r>
      <w:r>
        <w:rPr>
          <w:rFonts w:ascii="Times New Roman" w:eastAsia="Times New Roman" w:hAnsi="Times New Roman" w:cs="Times New Roman"/>
          <w:b/>
          <w:bCs/>
          <w:sz w:val="28"/>
          <w:szCs w:val="28"/>
          <w:lang w:eastAsia="ru-RU"/>
        </w:rPr>
        <w:t xml:space="preserve">затвердження </w:t>
      </w:r>
      <w:r w:rsidRPr="00595B47">
        <w:rPr>
          <w:rFonts w:ascii="Times New Roman" w:eastAsia="Times New Roman" w:hAnsi="Times New Roman" w:cs="Times New Roman"/>
          <w:b/>
          <w:bCs/>
          <w:sz w:val="28"/>
          <w:szCs w:val="28"/>
          <w:lang w:eastAsia="ru-RU"/>
        </w:rPr>
        <w:t>Програм</w:t>
      </w:r>
      <w:r>
        <w:rPr>
          <w:rFonts w:ascii="Times New Roman" w:eastAsia="Times New Roman" w:hAnsi="Times New Roman" w:cs="Times New Roman"/>
          <w:b/>
          <w:bCs/>
          <w:sz w:val="28"/>
          <w:szCs w:val="28"/>
          <w:lang w:eastAsia="ru-RU"/>
        </w:rPr>
        <w:t>и</w:t>
      </w:r>
    </w:p>
    <w:p w:rsidR="00595B47" w:rsidRDefault="00595B47" w:rsidP="00595B47">
      <w:pPr>
        <w:widowControl w:val="0"/>
        <w:tabs>
          <w:tab w:val="left" w:pos="4536"/>
        </w:tabs>
        <w:autoSpaceDE w:val="0"/>
        <w:autoSpaceDN w:val="0"/>
        <w:spacing w:after="0" w:line="240" w:lineRule="auto"/>
        <w:outlineLvl w:val="0"/>
        <w:rPr>
          <w:rFonts w:ascii="Times New Roman" w:eastAsia="Times New Roman" w:hAnsi="Times New Roman" w:cs="Times New Roman"/>
          <w:b/>
          <w:bCs/>
          <w:sz w:val="28"/>
          <w:szCs w:val="28"/>
          <w:lang w:eastAsia="ru-RU"/>
        </w:rPr>
      </w:pPr>
      <w:r w:rsidRPr="00595B47">
        <w:rPr>
          <w:rFonts w:ascii="Times New Roman" w:eastAsia="Times New Roman" w:hAnsi="Times New Roman" w:cs="Times New Roman"/>
          <w:b/>
          <w:bCs/>
          <w:sz w:val="28"/>
          <w:szCs w:val="28"/>
          <w:lang w:eastAsia="ru-RU"/>
        </w:rPr>
        <w:t>економічного</w:t>
      </w:r>
      <w:r>
        <w:rPr>
          <w:rFonts w:ascii="Times New Roman" w:eastAsia="Times New Roman" w:hAnsi="Times New Roman" w:cs="Times New Roman"/>
          <w:b/>
          <w:bCs/>
          <w:sz w:val="28"/>
          <w:szCs w:val="28"/>
          <w:lang w:eastAsia="ru-RU"/>
        </w:rPr>
        <w:t xml:space="preserve"> </w:t>
      </w:r>
      <w:r w:rsidRPr="00595B47">
        <w:rPr>
          <w:rFonts w:ascii="Times New Roman" w:eastAsia="Times New Roman" w:hAnsi="Times New Roman" w:cs="Times New Roman"/>
          <w:b/>
          <w:bCs/>
          <w:sz w:val="28"/>
          <w:szCs w:val="28"/>
          <w:lang w:eastAsia="ru-RU"/>
        </w:rPr>
        <w:t xml:space="preserve">і соціального розвитку </w:t>
      </w:r>
    </w:p>
    <w:p w:rsidR="00595B47" w:rsidRPr="00595B47" w:rsidRDefault="00595B47" w:rsidP="00595B47">
      <w:pPr>
        <w:widowControl w:val="0"/>
        <w:tabs>
          <w:tab w:val="left" w:pos="4536"/>
        </w:tabs>
        <w:autoSpaceDE w:val="0"/>
        <w:autoSpaceDN w:val="0"/>
        <w:spacing w:after="0" w:line="240" w:lineRule="auto"/>
        <w:outlineLvl w:val="0"/>
        <w:rPr>
          <w:rFonts w:ascii="Times New Roman" w:eastAsia="Times New Roman" w:hAnsi="Times New Roman" w:cs="Times New Roman"/>
          <w:b/>
          <w:bCs/>
          <w:sz w:val="28"/>
          <w:szCs w:val="28"/>
          <w:lang w:eastAsia="ru-RU"/>
        </w:rPr>
      </w:pPr>
      <w:r w:rsidRPr="00595B47">
        <w:rPr>
          <w:rFonts w:ascii="Times New Roman" w:eastAsia="Times New Roman" w:hAnsi="Times New Roman" w:cs="Times New Roman"/>
          <w:b/>
          <w:bCs/>
          <w:sz w:val="28"/>
          <w:szCs w:val="28"/>
          <w:lang w:eastAsia="ru-RU"/>
        </w:rPr>
        <w:t>Голованівського</w:t>
      </w:r>
      <w:r>
        <w:rPr>
          <w:rFonts w:ascii="Times New Roman" w:eastAsia="Times New Roman" w:hAnsi="Times New Roman" w:cs="Times New Roman"/>
          <w:b/>
          <w:bCs/>
          <w:sz w:val="28"/>
          <w:szCs w:val="28"/>
          <w:lang w:eastAsia="ru-RU"/>
        </w:rPr>
        <w:t xml:space="preserve"> </w:t>
      </w:r>
      <w:r w:rsidRPr="00595B47">
        <w:rPr>
          <w:rFonts w:ascii="Times New Roman" w:eastAsia="Times New Roman" w:hAnsi="Times New Roman" w:cs="Times New Roman"/>
          <w:b/>
          <w:bCs/>
          <w:sz w:val="28"/>
          <w:szCs w:val="28"/>
          <w:lang w:eastAsia="ru-RU"/>
        </w:rPr>
        <w:t>району на 2025 рік</w:t>
      </w:r>
    </w:p>
    <w:p w:rsidR="00595B47" w:rsidRPr="00595B47" w:rsidRDefault="00595B47" w:rsidP="00595B47">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595B47" w:rsidRPr="00595B47" w:rsidRDefault="00595B47" w:rsidP="00595B47">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595B47" w:rsidRPr="00595B47" w:rsidRDefault="00595B47" w:rsidP="00595B47">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95B47">
        <w:rPr>
          <w:rFonts w:ascii="Times New Roman" w:eastAsia="Times New Roman" w:hAnsi="Times New Roman" w:cs="Times New Roman"/>
          <w:sz w:val="28"/>
          <w:szCs w:val="28"/>
          <w:lang w:eastAsia="ru-RU"/>
        </w:rPr>
        <w:t xml:space="preserve">Відповідно до Закону України «Про місцеві державні адміністрації», Закону України «Про правовий режим воєнного стану», статті 11 Закону України «Про державне прогнозування та розроблення програм економічного і соціального розвитку України», розпорядження голови Кіровоградської обласної державної адміністрації від 13 червня 2024 року № 502-р: </w:t>
      </w:r>
    </w:p>
    <w:p w:rsidR="00595B47" w:rsidRPr="00595B47" w:rsidRDefault="00595B47" w:rsidP="00595B47">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595B47" w:rsidRDefault="00595B47" w:rsidP="00595B47">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95B47">
        <w:rPr>
          <w:rFonts w:ascii="Times New Roman" w:eastAsia="Times New Roman" w:hAnsi="Times New Roman" w:cs="Times New Roman"/>
          <w:sz w:val="28"/>
          <w:szCs w:val="28"/>
          <w:lang w:eastAsia="ru-RU"/>
        </w:rPr>
        <w:t>1.Затвердити Програму економічного і соціального розвитку   Голованівського району на 2025 рік, що додається.</w:t>
      </w:r>
    </w:p>
    <w:p w:rsidR="00595B47" w:rsidRPr="00595B47" w:rsidRDefault="00595B47" w:rsidP="00595B47">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595B47" w:rsidRDefault="00595B47" w:rsidP="00595B47">
      <w:pPr>
        <w:widowControl w:val="0"/>
        <w:tabs>
          <w:tab w:val="left" w:pos="993"/>
        </w:tabs>
        <w:autoSpaceDE w:val="0"/>
        <w:autoSpaceDN w:val="0"/>
        <w:spacing w:after="0" w:line="240" w:lineRule="auto"/>
        <w:ind w:firstLine="567"/>
        <w:jc w:val="both"/>
        <w:rPr>
          <w:rFonts w:ascii="Times New Roman" w:eastAsia="Times New Roman" w:hAnsi="Times New Roman" w:cs="Times New Roman"/>
          <w:sz w:val="28"/>
          <w:szCs w:val="24"/>
          <w:lang w:eastAsia="ru-RU"/>
        </w:rPr>
      </w:pPr>
      <w:r w:rsidRPr="00595B47">
        <w:rPr>
          <w:rFonts w:ascii="Times New Roman" w:eastAsia="Times New Roman" w:hAnsi="Times New Roman" w:cs="Times New Roman"/>
          <w:sz w:val="28"/>
          <w:szCs w:val="24"/>
          <w:lang w:eastAsia="ru-RU"/>
        </w:rPr>
        <w:t xml:space="preserve">2. Відділу економіки, праці та агропромислового розвитку Голованівської районної військової адміністрації надавати департаменту економічного розвитку та торгівлі </w:t>
      </w:r>
      <w:r w:rsidRPr="00595B47">
        <w:rPr>
          <w:rFonts w:ascii="Times New Roman" w:eastAsia="Times New Roman" w:hAnsi="Times New Roman" w:cs="Times New Roman"/>
          <w:sz w:val="28"/>
          <w:szCs w:val="28"/>
          <w:lang w:eastAsia="ru-RU"/>
        </w:rPr>
        <w:t xml:space="preserve">Кіровоградської обласної </w:t>
      </w:r>
      <w:r>
        <w:rPr>
          <w:rFonts w:ascii="Times New Roman" w:eastAsia="Times New Roman" w:hAnsi="Times New Roman" w:cs="Times New Roman"/>
          <w:sz w:val="28"/>
          <w:szCs w:val="28"/>
          <w:lang w:eastAsia="ru-RU"/>
        </w:rPr>
        <w:t>військової</w:t>
      </w:r>
      <w:r w:rsidRPr="00595B47">
        <w:rPr>
          <w:rFonts w:ascii="Times New Roman" w:eastAsia="Times New Roman" w:hAnsi="Times New Roman" w:cs="Times New Roman"/>
          <w:sz w:val="28"/>
          <w:szCs w:val="28"/>
          <w:lang w:eastAsia="ru-RU"/>
        </w:rPr>
        <w:t xml:space="preserve"> адміністрації</w:t>
      </w:r>
      <w:r>
        <w:rPr>
          <w:rFonts w:ascii="Times New Roman" w:eastAsia="Times New Roman" w:hAnsi="Times New Roman" w:cs="Times New Roman"/>
          <w:sz w:val="28"/>
          <w:szCs w:val="28"/>
          <w:lang w:eastAsia="ru-RU"/>
        </w:rPr>
        <w:t xml:space="preserve"> </w:t>
      </w:r>
      <w:r w:rsidRPr="00595B47">
        <w:rPr>
          <w:rFonts w:ascii="Times New Roman" w:eastAsia="Times New Roman" w:hAnsi="Times New Roman" w:cs="Times New Roman"/>
          <w:sz w:val="28"/>
          <w:szCs w:val="24"/>
          <w:lang w:eastAsia="ru-RU"/>
        </w:rPr>
        <w:t>пропозиції до переліку інвестиційних проектів</w:t>
      </w:r>
      <w:r>
        <w:rPr>
          <w:rFonts w:ascii="Times New Roman" w:eastAsia="Times New Roman" w:hAnsi="Times New Roman" w:cs="Times New Roman"/>
          <w:sz w:val="28"/>
          <w:szCs w:val="24"/>
          <w:lang w:eastAsia="ru-RU"/>
        </w:rPr>
        <w:t>,</w:t>
      </w:r>
      <w:r w:rsidRPr="00595B47">
        <w:rPr>
          <w:rFonts w:ascii="Times New Roman" w:eastAsia="Times New Roman" w:hAnsi="Times New Roman" w:cs="Times New Roman"/>
          <w:sz w:val="28"/>
          <w:szCs w:val="24"/>
          <w:lang w:eastAsia="ru-RU"/>
        </w:rPr>
        <w:t xml:space="preserve"> реалізацію яких планується здійснювати у 2025 році у реальному секторі економіки та інших сферах  діяльності. </w:t>
      </w:r>
    </w:p>
    <w:p w:rsidR="00595B47" w:rsidRPr="00595B47" w:rsidRDefault="00595B47" w:rsidP="00595B47">
      <w:pPr>
        <w:widowControl w:val="0"/>
        <w:tabs>
          <w:tab w:val="left" w:pos="993"/>
        </w:tabs>
        <w:autoSpaceDE w:val="0"/>
        <w:autoSpaceDN w:val="0"/>
        <w:spacing w:after="0" w:line="240" w:lineRule="auto"/>
        <w:ind w:firstLine="567"/>
        <w:jc w:val="both"/>
        <w:rPr>
          <w:rFonts w:ascii="Times New Roman" w:eastAsia="Times New Roman" w:hAnsi="Times New Roman" w:cs="Times New Roman"/>
          <w:sz w:val="28"/>
          <w:szCs w:val="24"/>
          <w:lang w:eastAsia="ru-RU"/>
        </w:rPr>
      </w:pPr>
    </w:p>
    <w:p w:rsidR="00595B47" w:rsidRPr="00595B47" w:rsidRDefault="00595B47" w:rsidP="00595B47">
      <w:pPr>
        <w:spacing w:after="0" w:line="240" w:lineRule="auto"/>
        <w:ind w:firstLine="567"/>
        <w:jc w:val="both"/>
        <w:rPr>
          <w:rFonts w:ascii="Times New Roman" w:eastAsia="Times New Roman" w:hAnsi="Times New Roman" w:cs="Times New Roman"/>
          <w:iCs/>
          <w:sz w:val="28"/>
          <w:szCs w:val="28"/>
          <w:lang w:eastAsia="ru-RU"/>
        </w:rPr>
      </w:pPr>
      <w:r w:rsidRPr="00595B47">
        <w:rPr>
          <w:rFonts w:ascii="Times New Roman" w:eastAsia="Times New Roman" w:hAnsi="Times New Roman" w:cs="Times New Roman"/>
          <w:sz w:val="28"/>
          <w:szCs w:val="24"/>
          <w:lang w:eastAsia="ru-RU"/>
        </w:rPr>
        <w:t>3. </w:t>
      </w:r>
      <w:r w:rsidRPr="00595B47">
        <w:rPr>
          <w:rFonts w:ascii="Times New Roman" w:eastAsia="Times New Roman" w:hAnsi="Times New Roman" w:cs="Times New Roman"/>
          <w:sz w:val="28"/>
          <w:szCs w:val="28"/>
          <w:lang w:eastAsia="ru-RU"/>
        </w:rPr>
        <w:t>Визнати таким, що втратило чинність, розпорядження начальника Голованівської районної військової адміністрації від 30 листопада 2023 року № 167-р «</w:t>
      </w:r>
      <w:r w:rsidRPr="00595B47">
        <w:rPr>
          <w:rFonts w:ascii="Times New Roman" w:eastAsia="Times New Roman" w:hAnsi="Times New Roman" w:cs="Times New Roman"/>
          <w:iCs/>
          <w:sz w:val="28"/>
          <w:szCs w:val="28"/>
          <w:lang w:eastAsia="ru-RU"/>
        </w:rPr>
        <w:t>Про схвалення проекту рішення районної ради «Про програму економічного і соціального розвитку Голованівського району на 2024 рік».</w:t>
      </w:r>
    </w:p>
    <w:p w:rsidR="00595B47" w:rsidRPr="00595B47" w:rsidRDefault="00595B47" w:rsidP="00595B47">
      <w:pPr>
        <w:widowControl w:val="0"/>
        <w:tabs>
          <w:tab w:val="left" w:pos="567"/>
          <w:tab w:val="left" w:pos="1050"/>
        </w:tabs>
        <w:autoSpaceDE w:val="0"/>
        <w:autoSpaceDN w:val="0"/>
        <w:spacing w:after="0" w:line="240" w:lineRule="auto"/>
        <w:ind w:firstLine="567"/>
        <w:jc w:val="both"/>
        <w:rPr>
          <w:rFonts w:ascii="Times New Roman" w:eastAsia="Times New Roman" w:hAnsi="Times New Roman" w:cs="Times New Roman"/>
          <w:sz w:val="28"/>
          <w:szCs w:val="24"/>
          <w:lang w:eastAsia="ru-RU"/>
        </w:rPr>
      </w:pPr>
    </w:p>
    <w:p w:rsidR="00595B47" w:rsidRPr="00595B47" w:rsidRDefault="00595B47" w:rsidP="00595B47">
      <w:pPr>
        <w:widowControl w:val="0"/>
        <w:tabs>
          <w:tab w:val="left" w:pos="567"/>
          <w:tab w:val="left" w:pos="1050"/>
        </w:tabs>
        <w:autoSpaceDE w:val="0"/>
        <w:autoSpaceDN w:val="0"/>
        <w:spacing w:after="0" w:line="240" w:lineRule="auto"/>
        <w:ind w:firstLine="567"/>
        <w:jc w:val="both"/>
        <w:rPr>
          <w:rFonts w:ascii="Times New Roman" w:eastAsia="Times New Roman" w:hAnsi="Times New Roman" w:cs="Times New Roman"/>
          <w:sz w:val="28"/>
          <w:szCs w:val="24"/>
          <w:lang w:eastAsia="ru-RU"/>
        </w:rPr>
      </w:pPr>
      <w:r w:rsidRPr="00595B47">
        <w:rPr>
          <w:rFonts w:ascii="Times New Roman" w:eastAsia="Times New Roman" w:hAnsi="Times New Roman" w:cs="Times New Roman"/>
          <w:sz w:val="28"/>
          <w:szCs w:val="24"/>
          <w:lang w:eastAsia="ru-RU"/>
        </w:rPr>
        <w:t>4. Контроль за виконанням цього розпорядження покласти на першого заступника начальника районної військової адміністрації Голованя Юрія.</w:t>
      </w:r>
    </w:p>
    <w:p w:rsidR="00595B47" w:rsidRPr="00595B47" w:rsidRDefault="00595B47" w:rsidP="00595B47">
      <w:pPr>
        <w:tabs>
          <w:tab w:val="left" w:pos="993"/>
        </w:tabs>
        <w:spacing w:after="0" w:line="240" w:lineRule="auto"/>
        <w:ind w:firstLine="567"/>
        <w:jc w:val="both"/>
        <w:rPr>
          <w:rFonts w:ascii="Times New Roman" w:eastAsia="Calibri" w:hAnsi="Times New Roman" w:cs="Times New Roman"/>
          <w:sz w:val="28"/>
          <w:szCs w:val="28"/>
          <w:lang w:eastAsia="ru-RU"/>
        </w:rPr>
      </w:pPr>
    </w:p>
    <w:p w:rsidR="00903B8E" w:rsidRPr="00595B47" w:rsidRDefault="00903B8E" w:rsidP="00167B33">
      <w:pPr>
        <w:tabs>
          <w:tab w:val="left" w:pos="993"/>
        </w:tabs>
        <w:spacing w:after="0" w:line="240" w:lineRule="auto"/>
        <w:ind w:firstLine="567"/>
        <w:jc w:val="both"/>
        <w:rPr>
          <w:rFonts w:ascii="Times New Roman" w:eastAsia="Calibri" w:hAnsi="Times New Roman" w:cs="Times New Roman"/>
          <w:sz w:val="28"/>
          <w:szCs w:val="28"/>
        </w:rPr>
      </w:pPr>
    </w:p>
    <w:p w:rsidR="00903B8E" w:rsidRPr="00595B47" w:rsidRDefault="00903B8E" w:rsidP="00903B8E">
      <w:pPr>
        <w:spacing w:after="0" w:line="240" w:lineRule="auto"/>
        <w:ind w:left="1276" w:hanging="1276"/>
        <w:jc w:val="both"/>
        <w:rPr>
          <w:rFonts w:ascii="Times New Roman" w:eastAsia="Times New Roman" w:hAnsi="Times New Roman" w:cs="Times New Roman"/>
          <w:sz w:val="28"/>
          <w:szCs w:val="28"/>
          <w:lang w:eastAsia="ru-RU"/>
        </w:rPr>
      </w:pPr>
    </w:p>
    <w:p w:rsidR="00903B8E" w:rsidRPr="00595B47" w:rsidRDefault="00903B8E" w:rsidP="00903B8E">
      <w:pPr>
        <w:tabs>
          <w:tab w:val="left" w:pos="993"/>
          <w:tab w:val="left" w:pos="5954"/>
          <w:tab w:val="left" w:pos="6096"/>
        </w:tabs>
        <w:spacing w:after="0" w:line="240" w:lineRule="auto"/>
        <w:jc w:val="both"/>
        <w:rPr>
          <w:rFonts w:ascii="Times New Roman" w:eastAsia="Times New Roman" w:hAnsi="Times New Roman" w:cs="Times New Roman"/>
          <w:b/>
          <w:sz w:val="28"/>
          <w:szCs w:val="28"/>
          <w:lang w:eastAsia="ru-RU"/>
        </w:rPr>
      </w:pPr>
      <w:r w:rsidRPr="00595B47">
        <w:rPr>
          <w:rFonts w:ascii="Times New Roman" w:eastAsia="Times New Roman" w:hAnsi="Times New Roman" w:cs="Times New Roman"/>
          <w:b/>
          <w:sz w:val="28"/>
          <w:szCs w:val="28"/>
          <w:lang w:eastAsia="ru-RU"/>
        </w:rPr>
        <w:t xml:space="preserve">Начальник районної </w:t>
      </w:r>
    </w:p>
    <w:p w:rsidR="00903B8E" w:rsidRPr="00595B47" w:rsidRDefault="00903B8E" w:rsidP="00903B8E">
      <w:pPr>
        <w:tabs>
          <w:tab w:val="left" w:pos="993"/>
        </w:tabs>
        <w:spacing w:after="0" w:line="240" w:lineRule="auto"/>
        <w:jc w:val="both"/>
        <w:rPr>
          <w:rFonts w:ascii="Times New Roman" w:eastAsia="Calibri" w:hAnsi="Times New Roman" w:cs="Times New Roman"/>
          <w:sz w:val="28"/>
          <w:szCs w:val="28"/>
        </w:rPr>
      </w:pPr>
      <w:r w:rsidRPr="00595B47">
        <w:rPr>
          <w:rFonts w:ascii="Times New Roman" w:eastAsia="Times New Roman" w:hAnsi="Times New Roman" w:cs="Times New Roman"/>
          <w:b/>
          <w:sz w:val="28"/>
          <w:szCs w:val="28"/>
          <w:lang w:eastAsia="ru-RU"/>
        </w:rPr>
        <w:t>військової адміністрації</w:t>
      </w:r>
      <w:r w:rsidRPr="00595B47">
        <w:rPr>
          <w:rFonts w:ascii="Times New Roman" w:eastAsia="Times New Roman" w:hAnsi="Times New Roman" w:cs="Times New Roman"/>
          <w:b/>
          <w:sz w:val="28"/>
          <w:szCs w:val="28"/>
          <w:lang w:eastAsia="ru-RU"/>
        </w:rPr>
        <w:tab/>
        <w:t xml:space="preserve">                                                Ігор КОВЕРДЯГА</w:t>
      </w:r>
    </w:p>
    <w:p w:rsidR="00903B8E" w:rsidRPr="00595B47" w:rsidRDefault="00903B8E" w:rsidP="00167B33">
      <w:pPr>
        <w:tabs>
          <w:tab w:val="left" w:pos="993"/>
        </w:tabs>
        <w:spacing w:after="0" w:line="240" w:lineRule="auto"/>
        <w:ind w:firstLine="567"/>
        <w:jc w:val="both"/>
        <w:rPr>
          <w:rFonts w:ascii="Times New Roman" w:eastAsia="Calibri" w:hAnsi="Times New Roman" w:cs="Times New Roman"/>
          <w:sz w:val="28"/>
          <w:szCs w:val="28"/>
        </w:rPr>
      </w:pPr>
    </w:p>
    <w:p w:rsidR="00903B8E" w:rsidRPr="00595B47" w:rsidRDefault="00903B8E" w:rsidP="00167B33">
      <w:pPr>
        <w:tabs>
          <w:tab w:val="left" w:pos="993"/>
        </w:tabs>
        <w:spacing w:after="0" w:line="240" w:lineRule="auto"/>
        <w:ind w:firstLine="567"/>
        <w:jc w:val="both"/>
        <w:rPr>
          <w:rFonts w:ascii="Times New Roman" w:eastAsia="Calibri" w:hAnsi="Times New Roman" w:cs="Times New Roman"/>
          <w:sz w:val="28"/>
          <w:szCs w:val="28"/>
        </w:rPr>
      </w:pPr>
    </w:p>
    <w:p w:rsidR="00903B8E" w:rsidRPr="00595B47" w:rsidRDefault="00903B8E" w:rsidP="00243C16">
      <w:pPr>
        <w:spacing w:after="0" w:line="240" w:lineRule="auto"/>
        <w:jc w:val="both"/>
        <w:rPr>
          <w:rFonts w:ascii="Times New Roman" w:eastAsia="Times New Roman" w:hAnsi="Times New Roman" w:cs="Times New Roman"/>
          <w:sz w:val="28"/>
          <w:szCs w:val="28"/>
          <w:lang w:eastAsia="ru-RU"/>
        </w:rPr>
        <w:sectPr w:rsidR="00903B8E" w:rsidRPr="00595B47" w:rsidSect="00035D2E">
          <w:headerReference w:type="even" r:id="rId8"/>
          <w:headerReference w:type="default" r:id="rId9"/>
          <w:footerReference w:type="even" r:id="rId10"/>
          <w:footerReference w:type="default" r:id="rId11"/>
          <w:headerReference w:type="first" r:id="rId12"/>
          <w:footerReference w:type="first" r:id="rId13"/>
          <w:pgSz w:w="11906" w:h="16838"/>
          <w:pgMar w:top="1134" w:right="707" w:bottom="426" w:left="1701" w:header="284" w:footer="680" w:gutter="0"/>
          <w:cols w:space="708"/>
          <w:docGrid w:linePitch="360"/>
        </w:sectPr>
      </w:pPr>
    </w:p>
    <w:p w:rsidR="00CC5DBA" w:rsidRPr="007C0FD4" w:rsidRDefault="00CC5DBA" w:rsidP="00CC5DBA">
      <w:pPr>
        <w:widowControl w:val="0"/>
        <w:spacing w:after="0" w:line="360" w:lineRule="auto"/>
        <w:ind w:left="5670"/>
        <w:rPr>
          <w:rFonts w:ascii="Times New Roman" w:eastAsia="Times New Roman" w:hAnsi="Times New Roman" w:cs="Times New Roman"/>
          <w:b/>
          <w:bCs/>
          <w:color w:val="000000"/>
          <w:sz w:val="28"/>
          <w:szCs w:val="28"/>
          <w:lang w:eastAsia="uk-UA" w:bidi="uk-UA"/>
        </w:rPr>
      </w:pPr>
      <w:r w:rsidRPr="007C0FD4">
        <w:rPr>
          <w:rFonts w:ascii="Times New Roman" w:eastAsia="Times New Roman" w:hAnsi="Times New Roman" w:cs="Times New Roman"/>
          <w:b/>
          <w:bCs/>
          <w:color w:val="000000"/>
          <w:sz w:val="28"/>
          <w:szCs w:val="28"/>
          <w:lang w:eastAsia="uk-UA" w:bidi="uk-UA"/>
        </w:rPr>
        <w:lastRenderedPageBreak/>
        <w:t>ЗАТВЕРДЖЕНО</w:t>
      </w:r>
    </w:p>
    <w:p w:rsidR="00CC5DBA" w:rsidRPr="007C0FD4" w:rsidRDefault="00CC5DBA" w:rsidP="00CC5DBA">
      <w:pPr>
        <w:widowControl w:val="0"/>
        <w:spacing w:after="0" w:line="240" w:lineRule="auto"/>
        <w:ind w:left="5670"/>
        <w:rPr>
          <w:rFonts w:ascii="Times New Roman" w:eastAsia="Times New Roman" w:hAnsi="Times New Roman" w:cs="Times New Roman"/>
          <w:bCs/>
          <w:color w:val="000000"/>
          <w:sz w:val="28"/>
          <w:szCs w:val="28"/>
          <w:lang w:eastAsia="uk-UA" w:bidi="uk-UA"/>
        </w:rPr>
      </w:pPr>
      <w:r w:rsidRPr="007C0FD4">
        <w:rPr>
          <w:rFonts w:ascii="Times New Roman" w:eastAsia="Times New Roman" w:hAnsi="Times New Roman" w:cs="Times New Roman"/>
          <w:bCs/>
          <w:color w:val="000000"/>
          <w:sz w:val="28"/>
          <w:szCs w:val="28"/>
          <w:lang w:eastAsia="uk-UA" w:bidi="uk-UA"/>
        </w:rPr>
        <w:t>Розпорядження начальника</w:t>
      </w:r>
    </w:p>
    <w:p w:rsidR="00CC5DBA" w:rsidRPr="007C0FD4" w:rsidRDefault="00CC5DBA" w:rsidP="00CC5DBA">
      <w:pPr>
        <w:widowControl w:val="0"/>
        <w:spacing w:after="0" w:line="240" w:lineRule="auto"/>
        <w:ind w:left="5670"/>
        <w:rPr>
          <w:rFonts w:ascii="Times New Roman" w:eastAsia="Times New Roman" w:hAnsi="Times New Roman" w:cs="Times New Roman"/>
          <w:bCs/>
          <w:color w:val="000000"/>
          <w:sz w:val="28"/>
          <w:szCs w:val="28"/>
          <w:lang w:eastAsia="uk-UA" w:bidi="uk-UA"/>
        </w:rPr>
      </w:pPr>
      <w:r w:rsidRPr="007C0FD4">
        <w:rPr>
          <w:rFonts w:ascii="Times New Roman" w:eastAsia="Times New Roman" w:hAnsi="Times New Roman" w:cs="Times New Roman"/>
          <w:bCs/>
          <w:color w:val="000000"/>
          <w:sz w:val="28"/>
          <w:szCs w:val="28"/>
          <w:lang w:eastAsia="uk-UA" w:bidi="uk-UA"/>
        </w:rPr>
        <w:t>Голованівської районної</w:t>
      </w:r>
    </w:p>
    <w:p w:rsidR="00CC5DBA" w:rsidRPr="007C0FD4" w:rsidRDefault="00CC5DBA" w:rsidP="00CC5DBA">
      <w:pPr>
        <w:widowControl w:val="0"/>
        <w:spacing w:after="0" w:line="240" w:lineRule="auto"/>
        <w:ind w:left="5670"/>
        <w:rPr>
          <w:rFonts w:ascii="Times New Roman" w:eastAsia="Times New Roman" w:hAnsi="Times New Roman" w:cs="Times New Roman"/>
          <w:bCs/>
          <w:color w:val="000000"/>
          <w:sz w:val="28"/>
          <w:szCs w:val="28"/>
          <w:lang w:eastAsia="uk-UA" w:bidi="uk-UA"/>
        </w:rPr>
      </w:pPr>
      <w:r w:rsidRPr="007C0FD4">
        <w:rPr>
          <w:rFonts w:ascii="Times New Roman" w:eastAsia="Times New Roman" w:hAnsi="Times New Roman" w:cs="Times New Roman"/>
          <w:bCs/>
          <w:color w:val="000000"/>
          <w:sz w:val="28"/>
          <w:szCs w:val="28"/>
          <w:lang w:eastAsia="uk-UA" w:bidi="uk-UA"/>
        </w:rPr>
        <w:t xml:space="preserve">військової адміністрації </w:t>
      </w:r>
    </w:p>
    <w:p w:rsidR="00CC5DBA" w:rsidRPr="007C0FD4" w:rsidRDefault="00C70E6B" w:rsidP="00CC5DBA">
      <w:pPr>
        <w:widowControl w:val="0"/>
        <w:spacing w:after="0" w:line="240" w:lineRule="auto"/>
        <w:ind w:left="5670"/>
        <w:rPr>
          <w:rFonts w:ascii="Times New Roman" w:eastAsia="Times New Roman" w:hAnsi="Times New Roman" w:cs="Times New Roman"/>
          <w:bCs/>
          <w:color w:val="000000"/>
          <w:sz w:val="28"/>
          <w:szCs w:val="28"/>
          <w:lang w:eastAsia="uk-UA" w:bidi="uk-UA"/>
        </w:rPr>
      </w:pPr>
      <w:r>
        <w:rPr>
          <w:rFonts w:ascii="Times New Roman" w:eastAsia="Times New Roman" w:hAnsi="Times New Roman" w:cs="Times New Roman"/>
          <w:bCs/>
          <w:color w:val="000000"/>
          <w:sz w:val="28"/>
          <w:szCs w:val="28"/>
          <w:lang w:eastAsia="uk-UA" w:bidi="uk-UA"/>
        </w:rPr>
        <w:t>14</w:t>
      </w:r>
      <w:r w:rsidR="00CC5DBA">
        <w:rPr>
          <w:rFonts w:ascii="Times New Roman" w:eastAsia="Times New Roman" w:hAnsi="Times New Roman" w:cs="Times New Roman"/>
          <w:bCs/>
          <w:color w:val="000000"/>
          <w:sz w:val="28"/>
          <w:szCs w:val="28"/>
          <w:lang w:eastAsia="uk-UA" w:bidi="uk-UA"/>
        </w:rPr>
        <w:t xml:space="preserve"> січня</w:t>
      </w:r>
      <w:r w:rsidR="00CC5DBA" w:rsidRPr="007C0FD4">
        <w:rPr>
          <w:rFonts w:ascii="Times New Roman" w:eastAsia="Times New Roman" w:hAnsi="Times New Roman" w:cs="Times New Roman"/>
          <w:bCs/>
          <w:color w:val="000000"/>
          <w:sz w:val="28"/>
          <w:szCs w:val="28"/>
          <w:lang w:eastAsia="uk-UA" w:bidi="uk-UA"/>
        </w:rPr>
        <w:t xml:space="preserve"> 202</w:t>
      </w:r>
      <w:r w:rsidR="00CC5DBA">
        <w:rPr>
          <w:rFonts w:ascii="Times New Roman" w:eastAsia="Times New Roman" w:hAnsi="Times New Roman" w:cs="Times New Roman"/>
          <w:bCs/>
          <w:color w:val="000000"/>
          <w:sz w:val="28"/>
          <w:szCs w:val="28"/>
          <w:lang w:eastAsia="uk-UA" w:bidi="uk-UA"/>
        </w:rPr>
        <w:t>5</w:t>
      </w:r>
      <w:r w:rsidR="00CC5DBA" w:rsidRPr="007C0FD4">
        <w:rPr>
          <w:rFonts w:ascii="Times New Roman" w:eastAsia="Times New Roman" w:hAnsi="Times New Roman" w:cs="Times New Roman"/>
          <w:bCs/>
          <w:color w:val="000000"/>
          <w:sz w:val="28"/>
          <w:szCs w:val="28"/>
          <w:lang w:eastAsia="uk-UA" w:bidi="uk-UA"/>
        </w:rPr>
        <w:t xml:space="preserve"> року № </w:t>
      </w:r>
      <w:r>
        <w:rPr>
          <w:rFonts w:ascii="Times New Roman" w:eastAsia="Times New Roman" w:hAnsi="Times New Roman" w:cs="Times New Roman"/>
          <w:bCs/>
          <w:color w:val="000000"/>
          <w:sz w:val="28"/>
          <w:szCs w:val="28"/>
          <w:lang w:eastAsia="uk-UA" w:bidi="uk-UA"/>
        </w:rPr>
        <w:t>5-р</w:t>
      </w:r>
    </w:p>
    <w:p w:rsidR="00CC5DBA" w:rsidRDefault="00CC5DBA" w:rsidP="00CC5DBA">
      <w:pPr>
        <w:tabs>
          <w:tab w:val="left" w:pos="5954"/>
          <w:tab w:val="left" w:pos="6096"/>
        </w:tabs>
        <w:spacing w:after="0" w:line="228" w:lineRule="auto"/>
        <w:ind w:firstLine="567"/>
        <w:jc w:val="center"/>
        <w:rPr>
          <w:rFonts w:ascii="Times New Roman" w:eastAsia="Times New Roman" w:hAnsi="Times New Roman" w:cs="Times New Roman"/>
          <w:b/>
          <w:sz w:val="28"/>
          <w:szCs w:val="28"/>
          <w:lang w:eastAsia="ru-RU"/>
        </w:rPr>
      </w:pPr>
    </w:p>
    <w:p w:rsidR="00CC5DBA" w:rsidRDefault="00CC5DBA" w:rsidP="00CC5DBA">
      <w:pPr>
        <w:tabs>
          <w:tab w:val="left" w:pos="5954"/>
          <w:tab w:val="left" w:pos="6096"/>
        </w:tabs>
        <w:spacing w:after="0" w:line="228" w:lineRule="auto"/>
        <w:ind w:firstLine="567"/>
        <w:jc w:val="center"/>
        <w:rPr>
          <w:rFonts w:ascii="Times New Roman" w:eastAsia="Times New Roman" w:hAnsi="Times New Roman" w:cs="Times New Roman"/>
          <w:b/>
          <w:sz w:val="28"/>
          <w:szCs w:val="28"/>
          <w:lang w:eastAsia="ru-RU"/>
        </w:rPr>
      </w:pPr>
    </w:p>
    <w:p w:rsidR="00CC5DBA" w:rsidRPr="00F84EAF" w:rsidRDefault="00CC5DBA" w:rsidP="00CC5DBA">
      <w:pPr>
        <w:tabs>
          <w:tab w:val="left" w:pos="5954"/>
          <w:tab w:val="left" w:pos="6096"/>
        </w:tabs>
        <w:spacing w:after="0" w:line="228" w:lineRule="auto"/>
        <w:ind w:firstLine="567"/>
        <w:jc w:val="center"/>
        <w:rPr>
          <w:rFonts w:ascii="Times New Roman" w:eastAsia="Times New Roman" w:hAnsi="Times New Roman" w:cs="Times New Roman"/>
          <w:b/>
          <w:sz w:val="28"/>
          <w:szCs w:val="28"/>
          <w:lang w:eastAsia="ru-RU"/>
        </w:rPr>
      </w:pPr>
      <w:r w:rsidRPr="00F84EAF">
        <w:rPr>
          <w:rFonts w:ascii="Times New Roman" w:eastAsia="Times New Roman" w:hAnsi="Times New Roman" w:cs="Times New Roman"/>
          <w:b/>
          <w:sz w:val="28"/>
          <w:szCs w:val="28"/>
          <w:lang w:eastAsia="ru-RU"/>
        </w:rPr>
        <w:t>ПРОГРАМА</w:t>
      </w:r>
    </w:p>
    <w:p w:rsidR="00CC5DBA" w:rsidRPr="00F84EAF" w:rsidRDefault="00CC5DBA" w:rsidP="00CC5DBA">
      <w:pPr>
        <w:tabs>
          <w:tab w:val="left" w:pos="5954"/>
          <w:tab w:val="left" w:pos="6096"/>
        </w:tabs>
        <w:spacing w:after="0" w:line="228" w:lineRule="auto"/>
        <w:ind w:firstLine="567"/>
        <w:jc w:val="center"/>
        <w:rPr>
          <w:rFonts w:ascii="Times New Roman" w:eastAsia="Times New Roman" w:hAnsi="Times New Roman" w:cs="Times New Roman"/>
          <w:b/>
          <w:sz w:val="28"/>
          <w:szCs w:val="28"/>
          <w:lang w:eastAsia="ru-RU"/>
        </w:rPr>
      </w:pPr>
      <w:r w:rsidRPr="00F84EAF">
        <w:rPr>
          <w:rFonts w:ascii="Times New Roman" w:eastAsia="Times New Roman" w:hAnsi="Times New Roman" w:cs="Times New Roman"/>
          <w:b/>
          <w:sz w:val="28"/>
          <w:szCs w:val="28"/>
          <w:lang w:eastAsia="ru-RU"/>
        </w:rPr>
        <w:t>економічного і соціального розвитку Голованівського району</w:t>
      </w:r>
    </w:p>
    <w:p w:rsidR="00CC5DBA" w:rsidRPr="00F84EAF" w:rsidRDefault="00CC5DBA" w:rsidP="00CC5DBA">
      <w:pPr>
        <w:tabs>
          <w:tab w:val="left" w:pos="5954"/>
          <w:tab w:val="left" w:pos="6096"/>
        </w:tabs>
        <w:spacing w:after="0" w:line="228" w:lineRule="auto"/>
        <w:ind w:firstLine="567"/>
        <w:jc w:val="center"/>
        <w:rPr>
          <w:rFonts w:ascii="Times New Roman" w:eastAsia="Times New Roman" w:hAnsi="Times New Roman" w:cs="Times New Roman"/>
          <w:b/>
          <w:sz w:val="28"/>
          <w:szCs w:val="28"/>
          <w:lang w:eastAsia="ru-RU"/>
        </w:rPr>
      </w:pPr>
      <w:r w:rsidRPr="00F84EAF">
        <w:rPr>
          <w:rFonts w:ascii="Times New Roman" w:eastAsia="Times New Roman" w:hAnsi="Times New Roman" w:cs="Times New Roman"/>
          <w:b/>
          <w:sz w:val="28"/>
          <w:szCs w:val="28"/>
          <w:lang w:eastAsia="ru-RU"/>
        </w:rPr>
        <w:t>на 2025 рік</w:t>
      </w:r>
    </w:p>
    <w:p w:rsidR="00CC5DBA" w:rsidRPr="00F84EAF" w:rsidRDefault="00CC5DBA" w:rsidP="00CC5DBA">
      <w:pPr>
        <w:tabs>
          <w:tab w:val="left" w:pos="5954"/>
          <w:tab w:val="left" w:pos="6096"/>
        </w:tabs>
        <w:spacing w:after="0" w:line="228" w:lineRule="auto"/>
        <w:ind w:firstLine="567"/>
        <w:jc w:val="center"/>
        <w:rPr>
          <w:rFonts w:ascii="Times New Roman" w:eastAsia="Times New Roman" w:hAnsi="Times New Roman" w:cs="Times New Roman"/>
          <w:b/>
          <w:sz w:val="28"/>
          <w:szCs w:val="28"/>
          <w:lang w:eastAsia="ru-RU"/>
        </w:rPr>
      </w:pPr>
    </w:p>
    <w:p w:rsidR="00CC5DBA" w:rsidRPr="00F84EAF" w:rsidRDefault="00CC5DBA" w:rsidP="00CC5DBA">
      <w:pPr>
        <w:autoSpaceDE w:val="0"/>
        <w:autoSpaceDN w:val="0"/>
        <w:adjustRightInd w:val="0"/>
        <w:spacing w:after="0" w:line="228" w:lineRule="auto"/>
        <w:jc w:val="center"/>
        <w:rPr>
          <w:rFonts w:ascii="Times New Roman" w:eastAsia="Times New Roman" w:hAnsi="Times New Roman" w:cs="Times New Roman"/>
          <w:b/>
          <w:bCs/>
          <w:sz w:val="28"/>
          <w:szCs w:val="28"/>
          <w:lang w:eastAsia="uk-UA"/>
        </w:rPr>
      </w:pPr>
      <w:r w:rsidRPr="00F84EAF">
        <w:rPr>
          <w:rFonts w:ascii="Times New Roman" w:eastAsia="Times New Roman" w:hAnsi="Times New Roman" w:cs="Times New Roman"/>
          <w:b/>
          <w:bCs/>
          <w:sz w:val="28"/>
          <w:szCs w:val="28"/>
          <w:lang w:eastAsia="uk-UA"/>
        </w:rPr>
        <w:t xml:space="preserve">ВСТУП  </w:t>
      </w:r>
    </w:p>
    <w:p w:rsidR="00CC5DBA" w:rsidRPr="00CC5DBA" w:rsidRDefault="00CC5DBA" w:rsidP="00CC5DBA">
      <w:pPr>
        <w:spacing w:after="0" w:line="216" w:lineRule="auto"/>
        <w:ind w:firstLine="567"/>
        <w:jc w:val="both"/>
        <w:rPr>
          <w:rFonts w:ascii="Times New Roman" w:eastAsia="Times New Roman" w:hAnsi="Times New Roman" w:cs="Times New Roman"/>
          <w:b/>
          <w:sz w:val="28"/>
          <w:szCs w:val="28"/>
          <w:u w:val="single"/>
          <w:lang w:eastAsia="ru-RU"/>
        </w:rPr>
      </w:pPr>
    </w:p>
    <w:p w:rsidR="00CC5DBA" w:rsidRPr="00CC5DBA" w:rsidRDefault="00CC5DBA" w:rsidP="00CC5DBA">
      <w:pPr>
        <w:widowControl w:val="0"/>
        <w:spacing w:after="0" w:line="216" w:lineRule="auto"/>
        <w:ind w:firstLine="567"/>
        <w:jc w:val="both"/>
        <w:rPr>
          <w:rFonts w:ascii="Times New Roman" w:eastAsia="Times New Roman" w:hAnsi="Times New Roman" w:cs="Times New Roman"/>
          <w:spacing w:val="2"/>
          <w:sz w:val="28"/>
          <w:szCs w:val="28"/>
          <w:lang w:eastAsia="uk-UA"/>
        </w:rPr>
      </w:pPr>
      <w:r w:rsidRPr="00CC5DBA">
        <w:rPr>
          <w:rFonts w:ascii="Times New Roman" w:eastAsia="Times New Roman" w:hAnsi="Times New Roman" w:cs="Times New Roman"/>
          <w:spacing w:val="2"/>
          <w:sz w:val="28"/>
          <w:szCs w:val="28"/>
          <w:lang w:eastAsia="ru-RU"/>
        </w:rPr>
        <w:t>Програма економічного і соціального розвитку Голованівського району на 2025 рік (далі - Програма) розроблена на основі аналізу поточної ситуації у 2024 році з урахуванням факторів, пов'язаних із впливом збройної агресії російської федерації.</w:t>
      </w:r>
    </w:p>
    <w:p w:rsidR="00CC5DBA" w:rsidRPr="00CC5DBA" w:rsidRDefault="00CC5DBA" w:rsidP="00CC5DBA">
      <w:pPr>
        <w:widowControl w:val="0"/>
        <w:spacing w:after="0" w:line="216" w:lineRule="auto"/>
        <w:ind w:firstLine="567"/>
        <w:jc w:val="both"/>
        <w:rPr>
          <w:rFonts w:ascii="Times New Roman" w:eastAsia="Times New Roman" w:hAnsi="Times New Roman" w:cs="Times New Roman"/>
          <w:spacing w:val="2"/>
          <w:sz w:val="28"/>
          <w:szCs w:val="28"/>
          <w:lang w:eastAsia="ru-RU"/>
        </w:rPr>
      </w:pPr>
      <w:r w:rsidRPr="00CC5DBA">
        <w:rPr>
          <w:rFonts w:ascii="Times New Roman" w:eastAsia="Times New Roman" w:hAnsi="Times New Roman" w:cs="Times New Roman"/>
          <w:spacing w:val="2"/>
          <w:sz w:val="28"/>
          <w:szCs w:val="28"/>
          <w:lang w:eastAsia="ru-RU"/>
        </w:rPr>
        <w:t>Виконання завдань та заходів Програми передбачає координацію спільних дій місцевих органів виконавчої влади, органів місцевого самоврядування, територіальних органів міністерств та відомств України в районі, у співпраці з представниками бізнесу, науки та громадських організацій задля забезпечення стабільного соціально-економічного стану в районі та сталого регіонального розвитку.</w:t>
      </w:r>
    </w:p>
    <w:p w:rsidR="00CC5DBA" w:rsidRPr="00CC5DBA" w:rsidRDefault="00CC5DBA" w:rsidP="00CC5DBA">
      <w:pPr>
        <w:widowControl w:val="0"/>
        <w:spacing w:after="0" w:line="216" w:lineRule="auto"/>
        <w:ind w:firstLine="567"/>
        <w:jc w:val="both"/>
        <w:rPr>
          <w:rFonts w:ascii="Times New Roman" w:eastAsia="Times New Roman" w:hAnsi="Times New Roman" w:cs="Times New Roman"/>
          <w:spacing w:val="2"/>
          <w:sz w:val="28"/>
          <w:szCs w:val="28"/>
          <w:lang w:eastAsia="ru-RU"/>
        </w:rPr>
      </w:pPr>
      <w:r w:rsidRPr="00CC5DBA">
        <w:rPr>
          <w:rFonts w:ascii="Times New Roman" w:eastAsia="Times New Roman" w:hAnsi="Times New Roman" w:cs="Times New Roman"/>
          <w:spacing w:val="2"/>
          <w:sz w:val="28"/>
          <w:szCs w:val="28"/>
          <w:lang w:eastAsia="ru-RU"/>
        </w:rPr>
        <w:t>Методологічною основою розроблення Програми є:</w:t>
      </w:r>
    </w:p>
    <w:p w:rsidR="00CC5DBA" w:rsidRPr="00CC5DBA" w:rsidRDefault="00CC5DBA" w:rsidP="00CC5DBA">
      <w:pPr>
        <w:widowControl w:val="0"/>
        <w:spacing w:after="0" w:line="216" w:lineRule="auto"/>
        <w:ind w:firstLine="567"/>
        <w:jc w:val="both"/>
        <w:rPr>
          <w:rFonts w:ascii="Times New Roman" w:eastAsia="Times New Roman" w:hAnsi="Times New Roman" w:cs="Times New Roman"/>
          <w:spacing w:val="2"/>
          <w:sz w:val="28"/>
          <w:szCs w:val="28"/>
          <w:lang w:eastAsia="ru-RU"/>
        </w:rPr>
      </w:pPr>
      <w:r w:rsidRPr="00CC5DBA">
        <w:rPr>
          <w:rFonts w:ascii="Times New Roman" w:eastAsia="Times New Roman" w:hAnsi="Times New Roman" w:cs="Times New Roman"/>
          <w:spacing w:val="2"/>
          <w:sz w:val="28"/>
          <w:szCs w:val="28"/>
          <w:lang w:eastAsia="ru-RU"/>
        </w:rPr>
        <w:t>Бюджетний кодекс України;</w:t>
      </w:r>
    </w:p>
    <w:p w:rsidR="00CC5DBA" w:rsidRPr="00CC5DBA" w:rsidRDefault="00CC5DBA" w:rsidP="00CC5DBA">
      <w:pPr>
        <w:widowControl w:val="0"/>
        <w:spacing w:after="0" w:line="216" w:lineRule="auto"/>
        <w:ind w:firstLine="567"/>
        <w:jc w:val="both"/>
        <w:rPr>
          <w:rFonts w:ascii="Times New Roman" w:eastAsia="Times New Roman" w:hAnsi="Times New Roman" w:cs="Times New Roman"/>
          <w:spacing w:val="2"/>
          <w:sz w:val="28"/>
          <w:szCs w:val="28"/>
          <w:lang w:eastAsia="ru-RU"/>
        </w:rPr>
      </w:pPr>
      <w:r w:rsidRPr="00CC5DBA">
        <w:rPr>
          <w:rFonts w:ascii="Times New Roman" w:eastAsia="Times New Roman" w:hAnsi="Times New Roman" w:cs="Times New Roman"/>
          <w:spacing w:val="2"/>
          <w:sz w:val="28"/>
          <w:szCs w:val="28"/>
          <w:lang w:eastAsia="ru-RU"/>
        </w:rPr>
        <w:t>Господарський кодекс України;</w:t>
      </w:r>
    </w:p>
    <w:p w:rsidR="00CC5DBA" w:rsidRPr="00CC5DBA" w:rsidRDefault="00CC5DBA" w:rsidP="00CC5DBA">
      <w:pPr>
        <w:widowControl w:val="0"/>
        <w:spacing w:after="0" w:line="216" w:lineRule="auto"/>
        <w:ind w:firstLine="567"/>
        <w:jc w:val="both"/>
        <w:rPr>
          <w:rFonts w:ascii="Times New Roman" w:eastAsia="Times New Roman" w:hAnsi="Times New Roman" w:cs="Times New Roman"/>
          <w:spacing w:val="2"/>
          <w:sz w:val="28"/>
          <w:szCs w:val="28"/>
          <w:lang w:eastAsia="ru-RU"/>
        </w:rPr>
      </w:pPr>
      <w:r w:rsidRPr="00CC5DBA">
        <w:rPr>
          <w:rFonts w:ascii="Times New Roman" w:eastAsia="Times New Roman" w:hAnsi="Times New Roman" w:cs="Times New Roman"/>
          <w:spacing w:val="2"/>
          <w:sz w:val="28"/>
          <w:szCs w:val="28"/>
          <w:lang w:eastAsia="ru-RU"/>
        </w:rPr>
        <w:t>закони України "Про місцеві державні адміністрації", "Про місцеве самоврядування в Україні", "Про засади державної регіональної політики", "Про державне прогнозування та розроблення програм економічного і соціального розвитку України"; "Про правовий режим воєнного стану";</w:t>
      </w:r>
    </w:p>
    <w:p w:rsidR="00CC5DBA" w:rsidRPr="00CC5DBA" w:rsidRDefault="00CC5DBA" w:rsidP="00CC5DBA">
      <w:pPr>
        <w:widowControl w:val="0"/>
        <w:spacing w:after="0" w:line="216" w:lineRule="auto"/>
        <w:ind w:firstLine="567"/>
        <w:jc w:val="both"/>
        <w:rPr>
          <w:rFonts w:ascii="Times New Roman" w:eastAsia="Times New Roman" w:hAnsi="Times New Roman" w:cs="Times New Roman"/>
          <w:spacing w:val="2"/>
          <w:sz w:val="28"/>
          <w:szCs w:val="28"/>
          <w:lang w:eastAsia="ru-RU"/>
        </w:rPr>
      </w:pPr>
      <w:r w:rsidRPr="00CC5DBA">
        <w:rPr>
          <w:rFonts w:ascii="Times New Roman" w:eastAsia="Times New Roman" w:hAnsi="Times New Roman" w:cs="Times New Roman"/>
          <w:spacing w:val="2"/>
          <w:sz w:val="28"/>
          <w:szCs w:val="28"/>
          <w:lang w:eastAsia="ru-RU"/>
        </w:rPr>
        <w:t>постанови Кабінету Міністрів України від 26 квітня 2003 року №621 "Про розроблення прогнозних і програмних документів економічного і соціального розвитку та складання проекту державного бюджету" (із змінами); від                  11 березня 2022 року № 252 "Деякі питання формування та виконання місцевих бюджетів у період воєнного стану".</w:t>
      </w:r>
    </w:p>
    <w:p w:rsidR="00CC5DBA" w:rsidRPr="00CC5DBA" w:rsidRDefault="00CC5DBA" w:rsidP="00CC5DBA">
      <w:pPr>
        <w:widowControl w:val="0"/>
        <w:spacing w:after="0" w:line="216" w:lineRule="auto"/>
        <w:ind w:firstLine="567"/>
        <w:jc w:val="both"/>
        <w:rPr>
          <w:rFonts w:ascii="Times New Roman" w:eastAsia="Times New Roman" w:hAnsi="Times New Roman" w:cs="Times New Roman"/>
          <w:spacing w:val="2"/>
          <w:sz w:val="28"/>
          <w:szCs w:val="28"/>
          <w:lang w:eastAsia="ru-RU"/>
        </w:rPr>
      </w:pPr>
      <w:r w:rsidRPr="00CC5DBA">
        <w:rPr>
          <w:rFonts w:ascii="Times New Roman" w:eastAsia="Times New Roman" w:hAnsi="Times New Roman" w:cs="Times New Roman"/>
          <w:spacing w:val="2"/>
          <w:sz w:val="28"/>
          <w:szCs w:val="28"/>
          <w:lang w:eastAsia="ru-RU"/>
        </w:rPr>
        <w:t>Програма розроблена із урахуванням положень:</w:t>
      </w:r>
    </w:p>
    <w:p w:rsidR="00CC5DBA" w:rsidRPr="00CC5DBA" w:rsidRDefault="00CC5DBA" w:rsidP="00CC5DBA">
      <w:pPr>
        <w:widowControl w:val="0"/>
        <w:spacing w:after="0" w:line="216" w:lineRule="auto"/>
        <w:ind w:firstLine="567"/>
        <w:jc w:val="both"/>
        <w:rPr>
          <w:rFonts w:ascii="Times New Roman" w:eastAsia="Times New Roman" w:hAnsi="Times New Roman" w:cs="Times New Roman"/>
          <w:spacing w:val="2"/>
          <w:sz w:val="28"/>
          <w:szCs w:val="28"/>
          <w:lang w:eastAsia="ru-RU"/>
        </w:rPr>
      </w:pPr>
      <w:r w:rsidRPr="00CC5DBA">
        <w:rPr>
          <w:rFonts w:ascii="Times New Roman" w:eastAsia="Times New Roman" w:hAnsi="Times New Roman" w:cs="Times New Roman"/>
          <w:spacing w:val="2"/>
          <w:sz w:val="28"/>
          <w:szCs w:val="28"/>
          <w:lang w:eastAsia="ru-RU"/>
        </w:rPr>
        <w:t>Державної стратегії регіонального розвитку на 2021-2027 роки, затвердженої постановою Кабінету Міністрів України від 05 серпня 2020 року № 695;</w:t>
      </w:r>
    </w:p>
    <w:p w:rsidR="00CC5DBA" w:rsidRPr="00CC5DBA" w:rsidRDefault="00CC5DBA" w:rsidP="00CC5DBA">
      <w:pPr>
        <w:widowControl w:val="0"/>
        <w:spacing w:after="0" w:line="216" w:lineRule="auto"/>
        <w:ind w:firstLine="567"/>
        <w:jc w:val="both"/>
        <w:rPr>
          <w:rFonts w:ascii="Times New Roman" w:eastAsia="Times New Roman" w:hAnsi="Times New Roman" w:cs="Times New Roman"/>
          <w:spacing w:val="2"/>
          <w:sz w:val="28"/>
          <w:szCs w:val="28"/>
          <w:lang w:eastAsia="ru-RU"/>
        </w:rPr>
      </w:pPr>
      <w:r w:rsidRPr="00CC5DBA">
        <w:rPr>
          <w:rFonts w:ascii="Times New Roman" w:eastAsia="Times New Roman" w:hAnsi="Times New Roman" w:cs="Times New Roman"/>
          <w:spacing w:val="2"/>
          <w:sz w:val="28"/>
          <w:szCs w:val="28"/>
          <w:lang w:eastAsia="ru-RU"/>
        </w:rPr>
        <w:t>Національної економічної стратегії на період до 2030 року, затвердженої постановою Кабінету Міністрів України від 03 березня 2021 року № 179;</w:t>
      </w:r>
    </w:p>
    <w:p w:rsidR="00CC5DBA" w:rsidRPr="00CC5DBA" w:rsidRDefault="00CC5DBA" w:rsidP="00CC5DBA">
      <w:pPr>
        <w:widowControl w:val="0"/>
        <w:spacing w:after="0" w:line="216" w:lineRule="auto"/>
        <w:ind w:firstLine="567"/>
        <w:jc w:val="both"/>
        <w:rPr>
          <w:rFonts w:ascii="Times New Roman" w:eastAsia="Times New Roman" w:hAnsi="Times New Roman" w:cs="Times New Roman"/>
          <w:spacing w:val="2"/>
          <w:sz w:val="28"/>
          <w:szCs w:val="28"/>
          <w:lang w:eastAsia="uk-UA"/>
        </w:rPr>
      </w:pPr>
      <w:r w:rsidRPr="00CC5DBA">
        <w:rPr>
          <w:rFonts w:ascii="Times New Roman" w:eastAsia="Times New Roman" w:hAnsi="Times New Roman" w:cs="Times New Roman"/>
          <w:spacing w:val="2"/>
          <w:sz w:val="28"/>
          <w:szCs w:val="28"/>
          <w:lang w:eastAsia="uk-UA"/>
        </w:rPr>
        <w:t>Стратегії людського розвитку, затвердженої Указом Президента України від 02 червня 2021 року № 225;</w:t>
      </w:r>
    </w:p>
    <w:p w:rsidR="00CC5DBA" w:rsidRPr="00CC5DBA" w:rsidRDefault="00CC5DBA" w:rsidP="00CC5DBA">
      <w:pPr>
        <w:widowControl w:val="0"/>
        <w:spacing w:after="0" w:line="216" w:lineRule="auto"/>
        <w:ind w:firstLine="567"/>
        <w:jc w:val="both"/>
        <w:rPr>
          <w:rFonts w:ascii="Times New Roman" w:eastAsia="Times New Roman" w:hAnsi="Times New Roman" w:cs="Times New Roman"/>
          <w:spacing w:val="2"/>
          <w:sz w:val="28"/>
          <w:szCs w:val="28"/>
          <w:lang w:eastAsia="uk-UA"/>
        </w:rPr>
      </w:pPr>
      <w:r w:rsidRPr="00CC5DBA">
        <w:rPr>
          <w:rFonts w:ascii="Times New Roman" w:eastAsia="Times New Roman" w:hAnsi="Times New Roman" w:cs="Times New Roman"/>
          <w:spacing w:val="2"/>
          <w:sz w:val="28"/>
          <w:szCs w:val="28"/>
          <w:lang w:eastAsia="uk-UA"/>
        </w:rPr>
        <w:t>Стратегії розвитку Кіровоградської області на 2021-2027 роки, затвердженою рішенням обласної ради від 12 березня 2020 року № 743 (із змінами).</w:t>
      </w:r>
    </w:p>
    <w:p w:rsidR="00CC5DBA" w:rsidRPr="00CC5DBA" w:rsidRDefault="00CC5DBA" w:rsidP="00CC5DBA">
      <w:pPr>
        <w:spacing w:after="0" w:line="216" w:lineRule="auto"/>
        <w:ind w:firstLine="567"/>
        <w:jc w:val="both"/>
        <w:rPr>
          <w:rFonts w:ascii="Times New Roman" w:eastAsia="Times New Roman" w:hAnsi="Times New Roman" w:cs="Times New Roman"/>
          <w:b/>
          <w:sz w:val="28"/>
          <w:szCs w:val="28"/>
          <w:u w:val="single"/>
          <w:lang w:eastAsia="ru-RU"/>
        </w:rPr>
      </w:pPr>
      <w:r w:rsidRPr="00CC5DBA">
        <w:rPr>
          <w:rFonts w:ascii="Times New Roman" w:eastAsia="Times New Roman" w:hAnsi="Times New Roman" w:cs="Times New Roman"/>
          <w:b/>
          <w:sz w:val="28"/>
          <w:szCs w:val="28"/>
          <w:u w:val="single"/>
          <w:lang w:eastAsia="ru-RU"/>
        </w:rPr>
        <w:t>1. Основні заходи щодо розвитку у 2025 році конкретизуються у таких частинах програми:</w:t>
      </w:r>
    </w:p>
    <w:p w:rsidR="00CC5DBA" w:rsidRPr="00CC5DBA" w:rsidRDefault="00CC5DBA" w:rsidP="00CC5DBA">
      <w:pPr>
        <w:tabs>
          <w:tab w:val="left" w:pos="851"/>
        </w:tabs>
        <w:autoSpaceDN w:val="0"/>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lastRenderedPageBreak/>
        <w:t>1) Основні показники економічного і соціального розвитку Голованівського району на 2025 рік.</w:t>
      </w:r>
    </w:p>
    <w:p w:rsidR="00CC5DBA" w:rsidRPr="00CC5DBA" w:rsidRDefault="00CC5DBA" w:rsidP="00CC5DBA">
      <w:pPr>
        <w:tabs>
          <w:tab w:val="num" w:pos="142"/>
          <w:tab w:val="num" w:pos="720"/>
          <w:tab w:val="left" w:pos="851"/>
        </w:tabs>
        <w:autoSpaceDN w:val="0"/>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2) Перелік програм підтримки розвитку відповідних галузей, які будуть діяти у 2025 році.</w:t>
      </w:r>
    </w:p>
    <w:p w:rsidR="00CC5DBA" w:rsidRPr="00F54C5C" w:rsidRDefault="00CC5DBA" w:rsidP="00CC5DBA">
      <w:pPr>
        <w:spacing w:after="0" w:line="216" w:lineRule="auto"/>
        <w:ind w:firstLine="567"/>
        <w:jc w:val="both"/>
        <w:rPr>
          <w:rFonts w:ascii="Times New Roman" w:eastAsia="Times New Roman" w:hAnsi="Times New Roman" w:cs="Times New Roman"/>
          <w:szCs w:val="28"/>
          <w:u w:val="single"/>
          <w:lang w:eastAsia="ru-RU"/>
        </w:rPr>
      </w:pPr>
    </w:p>
    <w:p w:rsidR="00CC5DBA" w:rsidRPr="00CC5DBA" w:rsidRDefault="00CC5DBA" w:rsidP="00CC5DBA">
      <w:pPr>
        <w:spacing w:after="0" w:line="216" w:lineRule="auto"/>
        <w:ind w:firstLine="567"/>
        <w:jc w:val="both"/>
        <w:rPr>
          <w:rFonts w:ascii="Times New Roman" w:eastAsia="Times New Roman" w:hAnsi="Times New Roman" w:cs="Times New Roman"/>
          <w:b/>
          <w:sz w:val="28"/>
          <w:szCs w:val="28"/>
          <w:u w:val="single"/>
          <w:lang w:eastAsia="ru-RU"/>
        </w:rPr>
      </w:pPr>
      <w:r w:rsidRPr="00CC5DBA">
        <w:rPr>
          <w:rFonts w:ascii="Times New Roman" w:eastAsia="Times New Roman" w:hAnsi="Times New Roman" w:cs="Times New Roman"/>
          <w:b/>
          <w:sz w:val="28"/>
          <w:szCs w:val="28"/>
          <w:u w:val="single"/>
          <w:lang w:eastAsia="ru-RU"/>
        </w:rPr>
        <w:t>2. Мета та основні пріоритети економічного і соціального  розвитку Голованівського району у 2025 році</w:t>
      </w:r>
    </w:p>
    <w:p w:rsidR="00CC5DBA" w:rsidRPr="00CC5DBA" w:rsidRDefault="00CC5DBA" w:rsidP="00CC5DBA">
      <w:pPr>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Метою економічного і соціального розвитку на 2025 рік є покращення інвестиційної привабливості району, поліпшення матеріального добробуту населення.</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b/>
          <w:bCs/>
          <w:color w:val="000000"/>
          <w:sz w:val="28"/>
          <w:szCs w:val="28"/>
          <w:lang w:eastAsia="uk-UA"/>
        </w:rPr>
        <w:t>Пріоритети економічного і соціального розвитку:</w:t>
      </w:r>
    </w:p>
    <w:p w:rsidR="00CC5DBA" w:rsidRPr="00CC5DBA" w:rsidRDefault="00CC5DBA" w:rsidP="00CC5DBA">
      <w:pPr>
        <w:tabs>
          <w:tab w:val="left" w:pos="725"/>
          <w:tab w:val="left" w:pos="2966"/>
          <w:tab w:val="left" w:pos="5333"/>
        </w:tabs>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модернізація промислового комплексу, підвищення конкурентоспроможності місцевої продукції, реалізація пріоритетних інвестиційних проєктів;</w:t>
      </w:r>
    </w:p>
    <w:p w:rsidR="00CC5DBA" w:rsidRPr="00CC5DBA" w:rsidRDefault="00CC5DBA" w:rsidP="00CC5DBA">
      <w:pPr>
        <w:tabs>
          <w:tab w:val="left" w:pos="284"/>
        </w:tabs>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створення сприятливих умов для розвитку підприємництва, розширення інфраструктури підтримки бізнесу;</w:t>
      </w:r>
    </w:p>
    <w:p w:rsidR="00CC5DBA" w:rsidRPr="00CC5DBA" w:rsidRDefault="00CC5DBA" w:rsidP="00CC5DBA">
      <w:pPr>
        <w:tabs>
          <w:tab w:val="left" w:pos="709"/>
        </w:tabs>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залучення в економіку вітчизняних та іноземних інвестицій;</w:t>
      </w:r>
    </w:p>
    <w:p w:rsidR="00CC5DBA" w:rsidRPr="00CC5DBA" w:rsidRDefault="00CC5DBA" w:rsidP="00CC5DBA">
      <w:pPr>
        <w:tabs>
          <w:tab w:val="left" w:pos="360"/>
        </w:tabs>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забезпечення наповнюваності бюджету, проведення раціональної та ефективної бюджетної політики, дотримання фінансової дисципліни, підвищення результативності бюджетних видатків;</w:t>
      </w:r>
    </w:p>
    <w:p w:rsidR="00CC5DBA" w:rsidRPr="00CC5DBA" w:rsidRDefault="00CC5DBA" w:rsidP="00CC5DBA">
      <w:pPr>
        <w:tabs>
          <w:tab w:val="left" w:pos="360"/>
        </w:tabs>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забезпечення концентрації фінансових ресурсів на пріоритетних напрямках розвитку, введенні в експлуатацію пускових об'єктів та об'єктів, які мають високу соціальну й економічну значущість;</w:t>
      </w:r>
    </w:p>
    <w:p w:rsidR="00CC5DBA" w:rsidRPr="00CC5DBA" w:rsidRDefault="00CC5DBA" w:rsidP="00CC5DBA">
      <w:pPr>
        <w:tabs>
          <w:tab w:val="left" w:pos="360"/>
        </w:tabs>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підвищення стандартів життя населення шляхом зростання рівня зайнятості, поліпшення якості та доступності освіти й медичного обслуговування, стабільності соціального захисту громадян, розвитку фізкультури й спорту;</w:t>
      </w:r>
    </w:p>
    <w:p w:rsidR="00CC5DBA" w:rsidRPr="00CC5DBA" w:rsidRDefault="00CC5DBA" w:rsidP="00CC5DBA">
      <w:pPr>
        <w:tabs>
          <w:tab w:val="left" w:pos="360"/>
        </w:tabs>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bookmarkStart w:id="1" w:name="bookmark4"/>
      <w:bookmarkEnd w:id="1"/>
      <w:r w:rsidRPr="00CC5DBA">
        <w:rPr>
          <w:rFonts w:ascii="Times New Roman" w:eastAsia="Times New Roman" w:hAnsi="Times New Roman" w:cs="Times New Roman"/>
          <w:color w:val="000000"/>
          <w:sz w:val="28"/>
          <w:szCs w:val="28"/>
          <w:lang w:eastAsia="uk-UA"/>
        </w:rPr>
        <w:t>створення комфортного для проживання середовища шляхом покращення екологічного стану та збалансованого використання природних ресурсів.</w:t>
      </w:r>
    </w:p>
    <w:p w:rsidR="00CC5DBA" w:rsidRPr="00F54C5C" w:rsidRDefault="00CC5DBA" w:rsidP="00CC5DBA">
      <w:pPr>
        <w:tabs>
          <w:tab w:val="left" w:pos="360"/>
        </w:tabs>
        <w:autoSpaceDE w:val="0"/>
        <w:autoSpaceDN w:val="0"/>
        <w:adjustRightInd w:val="0"/>
        <w:spacing w:after="0" w:line="216" w:lineRule="auto"/>
        <w:ind w:firstLine="567"/>
        <w:jc w:val="both"/>
        <w:rPr>
          <w:rFonts w:ascii="Times New Roman" w:eastAsia="Times New Roman" w:hAnsi="Times New Roman" w:cs="Times New Roman"/>
          <w:color w:val="000000"/>
          <w:szCs w:val="28"/>
          <w:lang w:eastAsia="uk-UA"/>
        </w:rPr>
      </w:pPr>
    </w:p>
    <w:p w:rsidR="00CC5DBA" w:rsidRPr="00CC5DBA" w:rsidRDefault="00CC5DBA" w:rsidP="00CC5DBA">
      <w:pPr>
        <w:spacing w:after="0" w:line="216" w:lineRule="auto"/>
        <w:ind w:firstLine="567"/>
        <w:jc w:val="both"/>
        <w:rPr>
          <w:rFonts w:ascii="Times New Roman" w:eastAsia="Times New Roman" w:hAnsi="Times New Roman" w:cs="Times New Roman"/>
          <w:sz w:val="28"/>
          <w:szCs w:val="28"/>
          <w:u w:val="single"/>
          <w:lang w:eastAsia="ru-RU"/>
        </w:rPr>
      </w:pPr>
      <w:r w:rsidRPr="00CC5DBA">
        <w:rPr>
          <w:rFonts w:ascii="Times New Roman" w:eastAsia="Times New Roman" w:hAnsi="Times New Roman" w:cs="Times New Roman"/>
          <w:b/>
          <w:bCs/>
          <w:sz w:val="28"/>
          <w:szCs w:val="28"/>
          <w:u w:val="single"/>
          <w:lang w:eastAsia="ru-RU"/>
        </w:rPr>
        <w:t>3.Стратегічні цілі</w:t>
      </w:r>
    </w:p>
    <w:p w:rsidR="00CC5DBA" w:rsidRPr="00CC5DBA" w:rsidRDefault="00CC5DBA" w:rsidP="00CC5DBA">
      <w:pPr>
        <w:spacing w:after="0" w:line="216" w:lineRule="auto"/>
        <w:ind w:firstLine="567"/>
        <w:jc w:val="both"/>
        <w:rPr>
          <w:rFonts w:ascii="Times New Roman" w:eastAsia="Times New Roman" w:hAnsi="Times New Roman" w:cs="Times New Roman"/>
          <w:b/>
          <w:sz w:val="28"/>
          <w:szCs w:val="28"/>
          <w:lang w:eastAsia="ru-RU"/>
        </w:rPr>
      </w:pPr>
      <w:r w:rsidRPr="00CC5DBA">
        <w:rPr>
          <w:rFonts w:ascii="Times New Roman" w:eastAsia="Times New Roman" w:hAnsi="Times New Roman" w:cs="Times New Roman"/>
          <w:sz w:val="28"/>
          <w:szCs w:val="28"/>
          <w:lang w:eastAsia="ru-RU"/>
        </w:rPr>
        <w:t xml:space="preserve">1) </w:t>
      </w:r>
      <w:r w:rsidRPr="00CC5DBA">
        <w:rPr>
          <w:rFonts w:ascii="Times New Roman" w:eastAsia="Times New Roman" w:hAnsi="Times New Roman" w:cs="Times New Roman"/>
          <w:b/>
          <w:sz w:val="28"/>
          <w:szCs w:val="28"/>
          <w:lang w:eastAsia="ru-RU"/>
        </w:rPr>
        <w:t xml:space="preserve">Розвиток  людського  капіталу  та  підвищення  якості  життя  населення </w:t>
      </w:r>
    </w:p>
    <w:p w:rsidR="00CC5DBA" w:rsidRPr="00CC5DBA" w:rsidRDefault="00CC5DBA" w:rsidP="00CC5DBA">
      <w:pPr>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Виконання  завдань щодо забезпечення рівного доступу до якісної освіти, послуг охорони здоров'я незалежно від місця проживання людей, підвищення матеріального добробуту населення.</w:t>
      </w:r>
    </w:p>
    <w:p w:rsidR="00CC5DBA" w:rsidRPr="00CC5DBA" w:rsidRDefault="00CC5DBA" w:rsidP="00CC5DBA">
      <w:pPr>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2)</w:t>
      </w:r>
      <w:r w:rsidRPr="00CC5DBA">
        <w:rPr>
          <w:rFonts w:ascii="Times New Roman" w:eastAsia="Times New Roman" w:hAnsi="Times New Roman" w:cs="Times New Roman"/>
          <w:b/>
          <w:sz w:val="28"/>
          <w:szCs w:val="28"/>
          <w:lang w:eastAsia="ru-RU"/>
        </w:rPr>
        <w:t>Конкурентоспроможна  економіка</w:t>
      </w:r>
    </w:p>
    <w:p w:rsidR="00CC5DBA" w:rsidRPr="00CC5DBA" w:rsidRDefault="00CC5DBA" w:rsidP="00CC5DBA">
      <w:pPr>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В рамках реалізації стратегічної цілі "Конкурентоспроможна економіка" будуть виконуватися завдання щодо створення сприятливого клімату для залучення інвестицій, розвитку підприємництва. розвитку існуючих та створення нових високотехнологічних виробництв.</w:t>
      </w:r>
    </w:p>
    <w:p w:rsidR="00CC5DBA" w:rsidRPr="00F54C5C" w:rsidRDefault="00CC5DBA" w:rsidP="00CC5DBA">
      <w:pPr>
        <w:spacing w:after="0" w:line="216" w:lineRule="auto"/>
        <w:ind w:firstLine="567"/>
        <w:jc w:val="both"/>
        <w:rPr>
          <w:rFonts w:ascii="Times New Roman" w:eastAsia="Times New Roman" w:hAnsi="Times New Roman" w:cs="Times New Roman"/>
          <w:sz w:val="24"/>
          <w:szCs w:val="28"/>
          <w:lang w:eastAsia="ru-RU"/>
        </w:rPr>
      </w:pPr>
    </w:p>
    <w:p w:rsidR="00CC5DBA" w:rsidRPr="00CC5DBA" w:rsidRDefault="00CC5DBA" w:rsidP="00CC5DBA">
      <w:pPr>
        <w:spacing w:after="0" w:line="216" w:lineRule="auto"/>
        <w:ind w:firstLine="567"/>
        <w:jc w:val="both"/>
        <w:rPr>
          <w:rFonts w:ascii="Times New Roman" w:eastAsia="Times New Roman" w:hAnsi="Times New Roman" w:cs="Times New Roman"/>
          <w:b/>
          <w:bCs/>
          <w:color w:val="000000"/>
          <w:sz w:val="28"/>
          <w:szCs w:val="28"/>
          <w:u w:val="single"/>
          <w:lang w:eastAsia="ru-RU"/>
        </w:rPr>
      </w:pPr>
      <w:r w:rsidRPr="00CC5DBA">
        <w:rPr>
          <w:rFonts w:ascii="Times New Roman" w:eastAsia="Times New Roman" w:hAnsi="Times New Roman" w:cs="Times New Roman"/>
          <w:b/>
          <w:bCs/>
          <w:color w:val="000000"/>
          <w:sz w:val="28"/>
          <w:szCs w:val="28"/>
          <w:u w:val="single"/>
          <w:lang w:eastAsia="ru-RU"/>
        </w:rPr>
        <w:t>Бюджетна та податкова політика</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color w:val="000000"/>
          <w:sz w:val="28"/>
          <w:szCs w:val="28"/>
          <w:lang w:eastAsia="uk-UA"/>
        </w:rPr>
      </w:pPr>
      <w:r w:rsidRPr="00CC5DBA">
        <w:rPr>
          <w:rFonts w:ascii="Times New Roman" w:eastAsia="Times New Roman" w:hAnsi="Times New Roman" w:cs="Times New Roman"/>
          <w:b/>
          <w:bCs/>
          <w:color w:val="000000"/>
          <w:sz w:val="28"/>
          <w:szCs w:val="28"/>
          <w:lang w:eastAsia="uk-UA"/>
        </w:rPr>
        <w:t>Оцінка поточної ситуації</w:t>
      </w:r>
    </w:p>
    <w:p w:rsidR="00CC5DBA" w:rsidRPr="00CC5DBA" w:rsidRDefault="00CC5DBA" w:rsidP="00CC5DBA">
      <w:pPr>
        <w:tabs>
          <w:tab w:val="left" w:pos="0"/>
        </w:tabs>
        <w:autoSpaceDE w:val="0"/>
        <w:autoSpaceDN w:val="0"/>
        <w:adjustRightInd w:val="0"/>
        <w:spacing w:after="0" w:line="216" w:lineRule="auto"/>
        <w:ind w:firstLine="567"/>
        <w:jc w:val="both"/>
        <w:rPr>
          <w:rFonts w:ascii="Times New Roman" w:eastAsia="Times New Roman" w:hAnsi="Times New Roman" w:cs="Times New Roman"/>
          <w:sz w:val="28"/>
          <w:szCs w:val="28"/>
          <w:lang w:eastAsia="uk-UA"/>
        </w:rPr>
      </w:pPr>
      <w:r w:rsidRPr="00CC5DBA">
        <w:rPr>
          <w:rFonts w:ascii="Times New Roman" w:eastAsia="Times New Roman" w:hAnsi="Times New Roman" w:cs="Times New Roman"/>
          <w:sz w:val="28"/>
          <w:szCs w:val="28"/>
          <w:lang w:eastAsia="uk-UA"/>
        </w:rPr>
        <w:t xml:space="preserve">Бюджет районної державної адміністрації сформований на підставі положень Бюджетного та Податкового кодексів України.  </w:t>
      </w:r>
    </w:p>
    <w:p w:rsidR="00CC5DBA" w:rsidRPr="00CC5DBA" w:rsidRDefault="00CC5DBA" w:rsidP="00CC5DBA">
      <w:pPr>
        <w:tabs>
          <w:tab w:val="left" w:pos="0"/>
        </w:tabs>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Робота у галузі бюджету і фінансів буде спрямована на забезпечення безперебійного фінансування бюджетних установ і закладів та дотримання принципу ефективності й цільового використання бюджетних коштів.</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color w:val="000000"/>
          <w:sz w:val="28"/>
          <w:szCs w:val="28"/>
          <w:lang w:eastAsia="uk-UA"/>
        </w:rPr>
      </w:pPr>
      <w:r w:rsidRPr="00CC5DBA">
        <w:rPr>
          <w:rFonts w:ascii="Times New Roman" w:eastAsia="Times New Roman" w:hAnsi="Times New Roman" w:cs="Times New Roman"/>
          <w:b/>
          <w:bCs/>
          <w:color w:val="000000"/>
          <w:sz w:val="28"/>
          <w:szCs w:val="28"/>
          <w:lang w:eastAsia="uk-UA"/>
        </w:rPr>
        <w:t>Цілі та завдання на 2025 рік:</w:t>
      </w:r>
    </w:p>
    <w:p w:rsidR="00CC5DBA" w:rsidRPr="00CC5DBA" w:rsidRDefault="00CC5DBA" w:rsidP="00CC5DBA">
      <w:pPr>
        <w:tabs>
          <w:tab w:val="left" w:pos="0"/>
        </w:tabs>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lastRenderedPageBreak/>
        <w:t>дотримання законодавства про працю, Бюджетного кодексу, Законів  України;</w:t>
      </w:r>
    </w:p>
    <w:p w:rsidR="00CC5DBA" w:rsidRPr="00CC5DBA" w:rsidRDefault="00CC5DBA" w:rsidP="00CC5DBA">
      <w:pPr>
        <w:tabs>
          <w:tab w:val="left" w:pos="0"/>
        </w:tabs>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забезпечення збалансованого (бездефіцитного) бюджету на всіх стадіях  бюджетного  процесу;</w:t>
      </w:r>
    </w:p>
    <w:p w:rsidR="00CC5DBA" w:rsidRPr="00CC5DBA" w:rsidRDefault="00CC5DBA" w:rsidP="00CC5DBA">
      <w:pPr>
        <w:tabs>
          <w:tab w:val="left" w:pos="0"/>
        </w:tabs>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продовження робіт з підвищення інвестиційної привабливості, подальшого розвитку виробництва та підприємницької діяльності, скорочення неофіційного сектору економіки, пошуку альтернативних джерел наповнення бюджету;</w:t>
      </w:r>
    </w:p>
    <w:p w:rsidR="00CC5DBA" w:rsidRPr="00CC5DBA" w:rsidRDefault="00CC5DBA" w:rsidP="00CC5DBA">
      <w:pPr>
        <w:tabs>
          <w:tab w:val="left" w:pos="0"/>
        </w:tabs>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забезпечення функціонування соціальної  та  гуманітарної сфери на рівні  державних  стандартів;</w:t>
      </w:r>
    </w:p>
    <w:p w:rsidR="00CC5DBA" w:rsidRPr="00CC5DBA" w:rsidRDefault="00CC5DBA" w:rsidP="00CC5DBA">
      <w:pPr>
        <w:tabs>
          <w:tab w:val="left" w:pos="0"/>
        </w:tabs>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забезпечення оптимізації витрат бюджету, в тому числі шляхом застосування програмно-цільового методу, та впровадження жорсткої фінансової дисципліни в усіх ланках;</w:t>
      </w:r>
    </w:p>
    <w:p w:rsidR="00CC5DBA" w:rsidRPr="00CC5DBA" w:rsidRDefault="00CC5DBA" w:rsidP="00CC5DBA">
      <w:pPr>
        <w:tabs>
          <w:tab w:val="left" w:pos="0"/>
        </w:tabs>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недопущення виникнення заборгованості із заробітної плати в бюджетній сфері та по соціальних виплатах у 2025 році;</w:t>
      </w:r>
    </w:p>
    <w:p w:rsidR="00CC5DBA" w:rsidRPr="00CC5DBA" w:rsidRDefault="00CC5DBA" w:rsidP="00CC5DBA">
      <w:pPr>
        <w:tabs>
          <w:tab w:val="left" w:pos="0"/>
        </w:tabs>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забезпечення в повному обсязі потреби в асигнуваннях на:</w:t>
      </w:r>
    </w:p>
    <w:p w:rsidR="00CC5DBA" w:rsidRPr="00CC5DBA" w:rsidRDefault="00CC5DBA" w:rsidP="00CC5DBA">
      <w:pPr>
        <w:tabs>
          <w:tab w:val="left" w:pos="0"/>
        </w:tabs>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 xml:space="preserve">оплату праці працівників установ відповідно до встановлених чинним законодавством умов оплати праці та розміру мінімальної заробітної плати; </w:t>
      </w:r>
    </w:p>
    <w:p w:rsidR="00CC5DBA" w:rsidRPr="00CC5DBA" w:rsidRDefault="00CC5DBA" w:rsidP="00CC5DBA">
      <w:pPr>
        <w:tabs>
          <w:tab w:val="left" w:pos="0"/>
        </w:tabs>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проведення розрахунків за електричну енергію, водопостачання, водовідведення, які споживаються бюджетними установами й організаціями, не допускаючи будь-якої простроченої заборгованості із зазначених видатків; встановлення лімітів споживання енергоресурсів бюджетних установ, організацій, виходячи з обсягів призначень, затверджених розпорядниками бюджетних коштів.</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color w:val="000000"/>
          <w:sz w:val="28"/>
          <w:szCs w:val="28"/>
          <w:lang w:eastAsia="uk-UA"/>
        </w:rPr>
      </w:pPr>
      <w:r w:rsidRPr="00CC5DBA">
        <w:rPr>
          <w:rFonts w:ascii="Times New Roman" w:eastAsia="Times New Roman" w:hAnsi="Times New Roman" w:cs="Times New Roman"/>
          <w:b/>
          <w:bCs/>
          <w:color w:val="000000"/>
          <w:sz w:val="28"/>
          <w:szCs w:val="28"/>
          <w:lang w:eastAsia="uk-UA"/>
        </w:rPr>
        <w:t>Очікувані результати у 2025 році:</w:t>
      </w:r>
    </w:p>
    <w:p w:rsidR="00CC5DBA" w:rsidRPr="00CC5DBA" w:rsidRDefault="00CC5DBA" w:rsidP="00CC5DBA">
      <w:pPr>
        <w:tabs>
          <w:tab w:val="left" w:pos="0"/>
        </w:tabs>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 xml:space="preserve">збільшення надходжень до бюджету;  </w:t>
      </w:r>
    </w:p>
    <w:p w:rsidR="00CC5DBA" w:rsidRPr="00CC5DBA" w:rsidRDefault="00CC5DBA" w:rsidP="00CC5DBA">
      <w:pPr>
        <w:tabs>
          <w:tab w:val="left" w:pos="0"/>
        </w:tabs>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bookmarkStart w:id="2" w:name="bookmark6"/>
      <w:bookmarkEnd w:id="2"/>
      <w:r w:rsidRPr="00CC5DBA">
        <w:rPr>
          <w:rFonts w:ascii="Times New Roman" w:eastAsia="Times New Roman" w:hAnsi="Times New Roman" w:cs="Times New Roman"/>
          <w:color w:val="000000"/>
          <w:sz w:val="28"/>
          <w:szCs w:val="28"/>
          <w:lang w:eastAsia="uk-UA"/>
        </w:rPr>
        <w:t>спрямування видатків бюджету на утримання та розвиток соціально-культурної сфери, житлово-комунального господарства, соціальний захист населення;</w:t>
      </w:r>
    </w:p>
    <w:p w:rsidR="00CC5DBA" w:rsidRPr="00CC5DBA" w:rsidRDefault="00CC5DBA" w:rsidP="00CC5DBA">
      <w:pPr>
        <w:tabs>
          <w:tab w:val="left" w:pos="0"/>
        </w:tabs>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відсутності недоїмки до бюджету.</w:t>
      </w:r>
    </w:p>
    <w:p w:rsidR="00CC5DBA" w:rsidRPr="00F54C5C"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color w:val="000000"/>
          <w:szCs w:val="28"/>
          <w:u w:val="single"/>
          <w:lang w:eastAsia="uk-UA"/>
        </w:rPr>
      </w:pP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color w:val="000000"/>
          <w:sz w:val="28"/>
          <w:szCs w:val="28"/>
          <w:u w:val="single"/>
          <w:lang w:eastAsia="uk-UA"/>
        </w:rPr>
      </w:pPr>
      <w:r w:rsidRPr="00CC5DBA">
        <w:rPr>
          <w:rFonts w:ascii="Times New Roman" w:eastAsia="Times New Roman" w:hAnsi="Times New Roman" w:cs="Times New Roman"/>
          <w:b/>
          <w:bCs/>
          <w:color w:val="000000"/>
          <w:sz w:val="28"/>
          <w:szCs w:val="28"/>
          <w:u w:val="single"/>
          <w:lang w:eastAsia="uk-UA"/>
        </w:rPr>
        <w:t>Інвестиційна політика</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color w:val="000000"/>
          <w:sz w:val="28"/>
          <w:szCs w:val="28"/>
          <w:lang w:eastAsia="uk-UA"/>
        </w:rPr>
      </w:pPr>
      <w:r w:rsidRPr="00CC5DBA">
        <w:rPr>
          <w:rFonts w:ascii="Times New Roman" w:eastAsia="Times New Roman" w:hAnsi="Times New Roman" w:cs="Times New Roman"/>
          <w:b/>
          <w:bCs/>
          <w:color w:val="000000"/>
          <w:sz w:val="28"/>
          <w:szCs w:val="28"/>
          <w:lang w:eastAsia="uk-UA"/>
        </w:rPr>
        <w:t>Оцінка поточної ситуації</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Сучасні економічні умови зумовлюють необхідність пошуку інноваційних підходів до формування інвестиційної політики, що сприятиме оптимізації чинних виробничих систем та активізує розвиток високотехнологічних і наукоємних виробництв.</w:t>
      </w:r>
    </w:p>
    <w:p w:rsidR="00CC5DBA" w:rsidRPr="00CC5DBA" w:rsidRDefault="00CC5DBA" w:rsidP="00CC5DBA">
      <w:pPr>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 xml:space="preserve">Залучення інвестицій та реалізація низки масштабних економічних та інфраструктурних проєктів у секторах економіки, підтримка процесу формування  у сфері АПК, переробки та харчової промисловості дозволять поліпшити загальні економічні показники розвитку в кількісному вимірі. </w:t>
      </w:r>
    </w:p>
    <w:p w:rsidR="00CC5DBA" w:rsidRPr="00CC5DBA" w:rsidRDefault="00CC5DBA" w:rsidP="00CC5DBA">
      <w:pPr>
        <w:tabs>
          <w:tab w:val="left" w:pos="682"/>
        </w:tabs>
        <w:autoSpaceDE w:val="0"/>
        <w:autoSpaceDN w:val="0"/>
        <w:adjustRightInd w:val="0"/>
        <w:spacing w:after="0" w:line="216" w:lineRule="auto"/>
        <w:ind w:firstLine="567"/>
        <w:jc w:val="both"/>
        <w:rPr>
          <w:rFonts w:ascii="Times New Roman" w:eastAsia="Times New Roman" w:hAnsi="Times New Roman" w:cs="Times New Roman"/>
          <w:sz w:val="28"/>
          <w:szCs w:val="28"/>
          <w:lang w:eastAsia="uk-UA"/>
        </w:rPr>
      </w:pPr>
      <w:r w:rsidRPr="00CC5DBA">
        <w:rPr>
          <w:rFonts w:ascii="Times New Roman" w:eastAsia="Times New Roman" w:hAnsi="Times New Roman" w:cs="Times New Roman"/>
          <w:sz w:val="28"/>
          <w:szCs w:val="28"/>
          <w:lang w:eastAsia="uk-UA"/>
        </w:rPr>
        <w:t xml:space="preserve">Основними джерелами фінансування капітальних інвестицій - власні кошти підприємств і організацій, залучення коштів державного і місцевого бюджету, кредити банків та інші позики.  </w:t>
      </w:r>
    </w:p>
    <w:p w:rsidR="00CC5DBA" w:rsidRPr="00CC5DBA" w:rsidRDefault="00CC5DBA" w:rsidP="00CC5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Очікуємо відповідні обсяги коштів з державного та місцевого бюджетів для розвитку інфраструктури громад. Також будуть залучатися капітальні інвестиції на підприємствах переробної промисловості та в аграрний сектор (власні кошти суб’єктів господарювання).</w:t>
      </w:r>
    </w:p>
    <w:p w:rsidR="00CC5DBA" w:rsidRPr="00CC5DBA" w:rsidRDefault="00CC5DBA" w:rsidP="00CC5DBA">
      <w:pPr>
        <w:spacing w:after="0" w:line="216" w:lineRule="auto"/>
        <w:ind w:firstLine="567"/>
        <w:jc w:val="both"/>
        <w:rPr>
          <w:rFonts w:ascii="Times New Roman" w:eastAsia="Times New Roman" w:hAnsi="Times New Roman" w:cs="Times New Roman"/>
          <w:spacing w:val="-4"/>
          <w:sz w:val="28"/>
          <w:szCs w:val="28"/>
          <w:lang w:eastAsia="ru-RU"/>
        </w:rPr>
      </w:pPr>
      <w:r w:rsidRPr="00CC5DBA">
        <w:rPr>
          <w:rFonts w:ascii="Times New Roman" w:eastAsia="Times New Roman" w:hAnsi="Times New Roman" w:cs="Times New Roman"/>
          <w:sz w:val="28"/>
          <w:szCs w:val="28"/>
          <w:lang w:eastAsia="ru-RU"/>
        </w:rPr>
        <w:t xml:space="preserve">За характером будівництва на обсяги інвестицій робіт </w:t>
      </w:r>
      <w:r w:rsidRPr="00CC5DBA">
        <w:rPr>
          <w:rFonts w:ascii="Times New Roman" w:eastAsia="Times New Roman" w:hAnsi="Times New Roman" w:cs="Times New Roman"/>
          <w:spacing w:val="-4"/>
          <w:sz w:val="28"/>
          <w:szCs w:val="28"/>
          <w:lang w:eastAsia="ru-RU"/>
        </w:rPr>
        <w:t xml:space="preserve">припадатиме – капітальний ремонт, </w:t>
      </w:r>
      <w:r w:rsidRPr="00CC5DBA">
        <w:rPr>
          <w:rFonts w:ascii="Times New Roman" w:eastAsia="Times New Roman" w:hAnsi="Times New Roman" w:cs="Times New Roman"/>
          <w:sz w:val="28"/>
          <w:szCs w:val="28"/>
          <w:lang w:eastAsia="ru-RU"/>
        </w:rPr>
        <w:t>поточний ремонт</w:t>
      </w:r>
      <w:r w:rsidRPr="00CC5DBA">
        <w:rPr>
          <w:rFonts w:ascii="Times New Roman" w:eastAsia="Times New Roman" w:hAnsi="Times New Roman" w:cs="Times New Roman"/>
          <w:spacing w:val="-4"/>
          <w:sz w:val="28"/>
          <w:szCs w:val="28"/>
          <w:lang w:eastAsia="ru-RU"/>
        </w:rPr>
        <w:t xml:space="preserve">, </w:t>
      </w:r>
      <w:r w:rsidRPr="00CC5DBA">
        <w:rPr>
          <w:rFonts w:ascii="Times New Roman" w:eastAsia="Times New Roman" w:hAnsi="Times New Roman" w:cs="Times New Roman"/>
          <w:sz w:val="28"/>
          <w:szCs w:val="28"/>
          <w:lang w:eastAsia="ru-RU"/>
        </w:rPr>
        <w:t>нове</w:t>
      </w:r>
      <w:r w:rsidRPr="00CC5DBA">
        <w:rPr>
          <w:rFonts w:ascii="Times New Roman" w:eastAsia="Times New Roman" w:hAnsi="Times New Roman" w:cs="Times New Roman"/>
          <w:spacing w:val="-4"/>
          <w:sz w:val="28"/>
          <w:szCs w:val="28"/>
          <w:lang w:eastAsia="ru-RU"/>
        </w:rPr>
        <w:t xml:space="preserve"> будівництво, реконструкція</w:t>
      </w:r>
      <w:r w:rsidRPr="00CC5DBA">
        <w:rPr>
          <w:rFonts w:ascii="Times New Roman" w:eastAsia="Times New Roman" w:hAnsi="Times New Roman" w:cs="Times New Roman"/>
          <w:sz w:val="28"/>
          <w:szCs w:val="28"/>
          <w:lang w:eastAsia="ru-RU"/>
        </w:rPr>
        <w:t>.</w:t>
      </w:r>
    </w:p>
    <w:p w:rsidR="00CC5DBA" w:rsidRPr="00CC5DBA" w:rsidRDefault="00CC5DBA" w:rsidP="00CC5DBA">
      <w:pPr>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pacing w:val="-4"/>
          <w:sz w:val="28"/>
          <w:szCs w:val="28"/>
          <w:lang w:eastAsia="ru-RU"/>
        </w:rPr>
        <w:lastRenderedPageBreak/>
        <w:t>А також п</w:t>
      </w:r>
      <w:r w:rsidRPr="00CC5DBA">
        <w:rPr>
          <w:rFonts w:ascii="Times New Roman" w:eastAsia="Times New Roman" w:hAnsi="Times New Roman" w:cs="Times New Roman"/>
          <w:sz w:val="28"/>
          <w:szCs w:val="28"/>
          <w:lang w:eastAsia="ru-RU"/>
        </w:rPr>
        <w:t>ідприємства будуть виконувати роботи з будівництва і ремонту будівель та споруд.</w:t>
      </w:r>
    </w:p>
    <w:p w:rsidR="00CC5DBA" w:rsidRPr="00CC5DBA" w:rsidRDefault="00CC5DBA" w:rsidP="00CC5DBA">
      <w:pPr>
        <w:spacing w:after="0" w:line="216" w:lineRule="auto"/>
        <w:ind w:firstLine="567"/>
        <w:jc w:val="both"/>
        <w:rPr>
          <w:rFonts w:ascii="Times New Roman" w:eastAsia="Times New Roman" w:hAnsi="Times New Roman" w:cs="Times New Roman"/>
          <w:color w:val="000000"/>
          <w:sz w:val="28"/>
          <w:szCs w:val="28"/>
          <w:lang w:eastAsia="ru-RU"/>
        </w:rPr>
      </w:pPr>
      <w:r w:rsidRPr="00CC5DBA">
        <w:rPr>
          <w:rFonts w:ascii="Times New Roman" w:eastAsia="Times New Roman" w:hAnsi="Times New Roman" w:cs="Times New Roman"/>
          <w:b/>
          <w:bCs/>
          <w:color w:val="000000"/>
          <w:sz w:val="28"/>
          <w:szCs w:val="28"/>
          <w:lang w:eastAsia="ru-RU"/>
        </w:rPr>
        <w:t>Проблемні питання</w:t>
      </w:r>
    </w:p>
    <w:p w:rsidR="00CC5DBA" w:rsidRPr="00CC5DBA" w:rsidRDefault="00CC5DBA" w:rsidP="00CC5DBA">
      <w:pPr>
        <w:tabs>
          <w:tab w:val="left" w:pos="710"/>
        </w:tabs>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Застаріла забудова території.</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color w:val="000000"/>
          <w:sz w:val="28"/>
          <w:szCs w:val="28"/>
          <w:lang w:eastAsia="uk-UA"/>
        </w:rPr>
      </w:pPr>
      <w:r w:rsidRPr="00CC5DBA">
        <w:rPr>
          <w:rFonts w:ascii="Times New Roman" w:eastAsia="Times New Roman" w:hAnsi="Times New Roman" w:cs="Times New Roman"/>
          <w:b/>
          <w:bCs/>
          <w:color w:val="000000"/>
          <w:sz w:val="28"/>
          <w:szCs w:val="28"/>
          <w:lang w:eastAsia="uk-UA"/>
        </w:rPr>
        <w:t>Цілі та завдання на 2025 рік:</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створення сприятливих умов для реалізації інвестиційних проєктів;</w:t>
      </w:r>
    </w:p>
    <w:p w:rsidR="00CC5DBA" w:rsidRPr="00CC5DBA" w:rsidRDefault="00CC5DBA" w:rsidP="00CC5DBA">
      <w:pPr>
        <w:tabs>
          <w:tab w:val="left" w:pos="710"/>
        </w:tabs>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залучення інвестицій в розбудову соціальної інфраструктури;</w:t>
      </w:r>
    </w:p>
    <w:p w:rsidR="00CC5DBA" w:rsidRPr="00CC5DBA" w:rsidRDefault="00CC5DBA" w:rsidP="00CC5DBA">
      <w:pPr>
        <w:spacing w:after="0" w:line="216" w:lineRule="auto"/>
        <w:ind w:firstLine="567"/>
        <w:jc w:val="both"/>
        <w:rPr>
          <w:rFonts w:ascii="Times New Roman" w:eastAsia="Times New Roman" w:hAnsi="Times New Roman" w:cs="Times New Roman"/>
          <w:color w:val="000000"/>
          <w:sz w:val="28"/>
          <w:szCs w:val="28"/>
          <w:lang w:eastAsia="ru-RU"/>
        </w:rPr>
      </w:pPr>
      <w:r w:rsidRPr="00CC5DBA">
        <w:rPr>
          <w:rFonts w:ascii="Times New Roman" w:eastAsia="Times New Roman" w:hAnsi="Times New Roman" w:cs="Times New Roman"/>
          <w:color w:val="000000"/>
          <w:sz w:val="28"/>
          <w:szCs w:val="28"/>
          <w:lang w:eastAsia="ru-RU"/>
        </w:rPr>
        <w:t>залучення інвестицій в створення нових та утримання існуючих об'єктів.</w:t>
      </w:r>
    </w:p>
    <w:p w:rsidR="00CC5DBA" w:rsidRPr="00F54C5C" w:rsidRDefault="00CC5DBA" w:rsidP="00CC5DBA">
      <w:pPr>
        <w:spacing w:after="0" w:line="216" w:lineRule="auto"/>
        <w:ind w:firstLine="567"/>
        <w:jc w:val="both"/>
        <w:rPr>
          <w:rFonts w:ascii="Times New Roman" w:eastAsia="Times New Roman" w:hAnsi="Times New Roman" w:cs="Times New Roman"/>
          <w:color w:val="000000"/>
          <w:sz w:val="24"/>
          <w:szCs w:val="28"/>
          <w:lang w:eastAsia="ru-RU"/>
        </w:rPr>
      </w:pPr>
    </w:p>
    <w:p w:rsidR="00CC5DBA" w:rsidRPr="00CC5DBA" w:rsidRDefault="00CC5DBA" w:rsidP="00CC5DBA">
      <w:pPr>
        <w:autoSpaceDE w:val="0"/>
        <w:autoSpaceDN w:val="0"/>
        <w:adjustRightInd w:val="0"/>
        <w:spacing w:after="0" w:line="216" w:lineRule="auto"/>
        <w:ind w:firstLine="567"/>
        <w:jc w:val="center"/>
        <w:rPr>
          <w:rFonts w:ascii="Times New Roman" w:eastAsia="Times New Roman" w:hAnsi="Times New Roman" w:cs="Times New Roman"/>
          <w:b/>
          <w:bCs/>
          <w:color w:val="000000"/>
          <w:sz w:val="28"/>
          <w:szCs w:val="28"/>
          <w:lang w:eastAsia="uk-UA"/>
        </w:rPr>
      </w:pPr>
      <w:r w:rsidRPr="00CC5DBA">
        <w:rPr>
          <w:rFonts w:ascii="Times New Roman" w:eastAsia="Times New Roman" w:hAnsi="Times New Roman" w:cs="Times New Roman"/>
          <w:b/>
          <w:bCs/>
          <w:color w:val="000000"/>
          <w:sz w:val="28"/>
          <w:szCs w:val="28"/>
          <w:lang w:eastAsia="uk-UA"/>
        </w:rPr>
        <w:t>ІІ. РОЗВИТОК  РЕАЛЬНОГО СЕКТОРУ ЕКОНОМІКИ</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color w:val="000000"/>
          <w:sz w:val="28"/>
          <w:szCs w:val="28"/>
          <w:u w:val="single"/>
          <w:lang w:eastAsia="uk-UA"/>
        </w:rPr>
      </w:pPr>
      <w:r w:rsidRPr="00CC5DBA">
        <w:rPr>
          <w:rFonts w:ascii="Times New Roman" w:eastAsia="Times New Roman" w:hAnsi="Times New Roman" w:cs="Times New Roman"/>
          <w:b/>
          <w:bCs/>
          <w:color w:val="000000"/>
          <w:sz w:val="28"/>
          <w:szCs w:val="28"/>
          <w:u w:val="single"/>
          <w:lang w:eastAsia="uk-UA"/>
        </w:rPr>
        <w:t>Промисловість</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color w:val="000000"/>
          <w:sz w:val="28"/>
          <w:szCs w:val="28"/>
          <w:lang w:eastAsia="uk-UA"/>
        </w:rPr>
      </w:pPr>
      <w:r w:rsidRPr="00CC5DBA">
        <w:rPr>
          <w:rFonts w:ascii="Times New Roman" w:eastAsia="Times New Roman" w:hAnsi="Times New Roman" w:cs="Times New Roman"/>
          <w:b/>
          <w:bCs/>
          <w:color w:val="000000"/>
          <w:sz w:val="28"/>
          <w:szCs w:val="28"/>
          <w:lang w:eastAsia="uk-UA"/>
        </w:rPr>
        <w:t>Оцінка поточної ситуації</w:t>
      </w:r>
    </w:p>
    <w:p w:rsidR="00CC5DBA" w:rsidRPr="00CC5DBA" w:rsidRDefault="00CC5DBA" w:rsidP="00CC5DBA">
      <w:pPr>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Галузева структура промисловості основного облікового кола:</w:t>
      </w:r>
      <w:r w:rsidRPr="00CC5DBA">
        <w:rPr>
          <w:rFonts w:ascii="Times New Roman" w:eastAsia="Times New Roman" w:hAnsi="Times New Roman" w:cs="Times New Roman"/>
          <w:b/>
          <w:sz w:val="28"/>
          <w:szCs w:val="28"/>
          <w:lang w:eastAsia="ru-RU"/>
        </w:rPr>
        <w:t xml:space="preserve"> </w:t>
      </w:r>
      <w:r w:rsidRPr="00CC5DBA">
        <w:rPr>
          <w:rFonts w:ascii="Times New Roman" w:eastAsia="Times New Roman" w:hAnsi="Times New Roman" w:cs="Times New Roman"/>
          <w:sz w:val="28"/>
          <w:szCs w:val="28"/>
          <w:lang w:eastAsia="ru-RU"/>
        </w:rPr>
        <w:t>переробна, яка включає харчову і виробництво та оброблення  деревини, хімічна.</w:t>
      </w:r>
    </w:p>
    <w:p w:rsidR="00CC5DBA" w:rsidRPr="00CC5DBA" w:rsidRDefault="00CC5DBA" w:rsidP="00CC5DBA">
      <w:pPr>
        <w:spacing w:after="0" w:line="216" w:lineRule="auto"/>
        <w:ind w:firstLine="567"/>
        <w:jc w:val="both"/>
        <w:rPr>
          <w:rFonts w:ascii="Times New Roman" w:eastAsia="Times New Roman" w:hAnsi="Times New Roman" w:cs="Times New Roman"/>
          <w:bCs/>
          <w:sz w:val="28"/>
          <w:szCs w:val="28"/>
          <w:lang w:eastAsia="ru-RU"/>
        </w:rPr>
      </w:pPr>
      <w:r w:rsidRPr="00CC5DBA">
        <w:rPr>
          <w:rFonts w:ascii="Times New Roman" w:eastAsia="Times New Roman" w:hAnsi="Times New Roman" w:cs="Times New Roman"/>
          <w:sz w:val="28"/>
          <w:szCs w:val="28"/>
          <w:lang w:eastAsia="ru-RU"/>
        </w:rPr>
        <w:t>Найбільшу питому вагу у виробництві займають підприємства переробної промисловості і лісового господарства: ТОВ «Відродження», філія «Голованівське лісове господарство» Центрального регіонального офісу ДП «Ліси України», ТОВ «Побузький феронікелевий комбінат», ДП «</w:t>
      </w:r>
      <w:proofErr w:type="spellStart"/>
      <w:r w:rsidRPr="00CC5DBA">
        <w:rPr>
          <w:rFonts w:ascii="Times New Roman" w:eastAsia="Times New Roman" w:hAnsi="Times New Roman" w:cs="Times New Roman"/>
          <w:sz w:val="28"/>
          <w:szCs w:val="28"/>
          <w:lang w:eastAsia="ru-RU"/>
        </w:rPr>
        <w:t>Межиріцький</w:t>
      </w:r>
      <w:proofErr w:type="spellEnd"/>
      <w:r w:rsidRPr="00CC5DBA">
        <w:rPr>
          <w:rFonts w:ascii="Times New Roman" w:eastAsia="Times New Roman" w:hAnsi="Times New Roman" w:cs="Times New Roman"/>
          <w:sz w:val="28"/>
          <w:szCs w:val="28"/>
          <w:lang w:eastAsia="ru-RU"/>
        </w:rPr>
        <w:t xml:space="preserve"> вітамінний завод» ПАТ «</w:t>
      </w:r>
      <w:proofErr w:type="spellStart"/>
      <w:r w:rsidRPr="00CC5DBA">
        <w:rPr>
          <w:rFonts w:ascii="Times New Roman" w:eastAsia="Times New Roman" w:hAnsi="Times New Roman" w:cs="Times New Roman"/>
          <w:sz w:val="28"/>
          <w:szCs w:val="28"/>
          <w:lang w:eastAsia="ru-RU"/>
        </w:rPr>
        <w:t>Укрмедпром</w:t>
      </w:r>
      <w:proofErr w:type="spellEnd"/>
      <w:r w:rsidRPr="00CC5DBA">
        <w:rPr>
          <w:rFonts w:ascii="Times New Roman" w:eastAsia="Times New Roman" w:hAnsi="Times New Roman" w:cs="Times New Roman"/>
          <w:sz w:val="28"/>
          <w:szCs w:val="28"/>
          <w:lang w:eastAsia="ru-RU"/>
        </w:rPr>
        <w:t>», ТОВ «</w:t>
      </w:r>
      <w:proofErr w:type="spellStart"/>
      <w:r w:rsidRPr="00CC5DBA">
        <w:rPr>
          <w:rFonts w:ascii="Times New Roman" w:eastAsia="Times New Roman" w:hAnsi="Times New Roman" w:cs="Times New Roman"/>
          <w:sz w:val="28"/>
          <w:szCs w:val="28"/>
          <w:lang w:eastAsia="ru-RU"/>
        </w:rPr>
        <w:t>Чарнокіт</w:t>
      </w:r>
      <w:proofErr w:type="spellEnd"/>
      <w:r w:rsidRPr="00CC5DBA">
        <w:rPr>
          <w:rFonts w:ascii="Times New Roman" w:eastAsia="Times New Roman" w:hAnsi="Times New Roman" w:cs="Times New Roman"/>
          <w:sz w:val="28"/>
          <w:szCs w:val="28"/>
          <w:lang w:eastAsia="ru-RU"/>
        </w:rPr>
        <w:t>», АТ «Гайворонський спеціалізований кар’єр» та інші підприємства.</w:t>
      </w:r>
    </w:p>
    <w:p w:rsidR="00CC5DBA" w:rsidRPr="00CC5DBA" w:rsidRDefault="00CC5DBA" w:rsidP="00CC5DBA">
      <w:pPr>
        <w:spacing w:after="0" w:line="216" w:lineRule="auto"/>
        <w:ind w:firstLine="567"/>
        <w:jc w:val="both"/>
        <w:rPr>
          <w:rFonts w:ascii="Times New Roman" w:eastAsia="Times New Roman" w:hAnsi="Times New Roman" w:cs="Times New Roman"/>
          <w:bCs/>
          <w:sz w:val="28"/>
          <w:szCs w:val="28"/>
          <w:lang w:eastAsia="ru-RU"/>
        </w:rPr>
      </w:pPr>
      <w:r w:rsidRPr="00CC5DBA">
        <w:rPr>
          <w:rFonts w:ascii="Times New Roman" w:eastAsia="Times New Roman" w:hAnsi="Times New Roman" w:cs="Times New Roman"/>
          <w:bCs/>
          <w:sz w:val="28"/>
          <w:szCs w:val="28"/>
          <w:lang w:eastAsia="ru-RU"/>
        </w:rPr>
        <w:t>Питома вага реалізації товарної продукції  припадає на переробну галузь.</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Формування умов для сталого розвитку промислового виробництва із застосуванням ресурсозберігаючих, інноваційних, екологічно орієнтованих технологій, підтримка розвитку перспективних, високотехнологічних, конкурентоспроможних та необхідних для  території підприємств.</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sz w:val="28"/>
          <w:szCs w:val="28"/>
          <w:lang w:eastAsia="uk-UA"/>
        </w:rPr>
        <w:t>А саме, створення сприятливого клімату для залучення інвестицій у розвиток промисловості; координація роботи товаровиробників щодо впровадження систем безпечності харчових продуктів, у промислових підприємствах харчової промисловості; популяризація продукції місцевих товаровиробників шляхом організації виставково-презентаційних заходів і ярмарків, сприяння участі підприємств промисловості у цих заходах; створення належних умов для нарощування підприємствами обсягів виробництва промислової продукції, підвищення її конкурентоспроможності й реалізації на ринках України та за її межами.</w:t>
      </w:r>
    </w:p>
    <w:p w:rsidR="00CC5DBA" w:rsidRPr="00F54C5C"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color w:val="000000"/>
          <w:szCs w:val="28"/>
          <w:u w:val="single"/>
          <w:lang w:eastAsia="uk-UA"/>
        </w:rPr>
      </w:pP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color w:val="000000"/>
          <w:sz w:val="28"/>
          <w:szCs w:val="28"/>
          <w:u w:val="single"/>
          <w:lang w:eastAsia="uk-UA"/>
        </w:rPr>
      </w:pPr>
      <w:r w:rsidRPr="00CC5DBA">
        <w:rPr>
          <w:rFonts w:ascii="Times New Roman" w:eastAsia="Times New Roman" w:hAnsi="Times New Roman" w:cs="Times New Roman"/>
          <w:b/>
          <w:color w:val="000000"/>
          <w:sz w:val="28"/>
          <w:szCs w:val="28"/>
          <w:u w:val="single"/>
          <w:lang w:eastAsia="uk-UA"/>
        </w:rPr>
        <w:t xml:space="preserve">Агропромисловий розвиток </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color w:val="000000"/>
          <w:sz w:val="28"/>
          <w:szCs w:val="28"/>
          <w:lang w:eastAsia="uk-UA"/>
        </w:rPr>
      </w:pPr>
      <w:r w:rsidRPr="00CC5DBA">
        <w:rPr>
          <w:rFonts w:ascii="Times New Roman" w:eastAsia="Times New Roman" w:hAnsi="Times New Roman" w:cs="Times New Roman"/>
          <w:b/>
          <w:bCs/>
          <w:color w:val="000000"/>
          <w:sz w:val="28"/>
          <w:szCs w:val="28"/>
          <w:lang w:eastAsia="uk-UA"/>
        </w:rPr>
        <w:t>Оцінка поточної ситуації</w:t>
      </w:r>
    </w:p>
    <w:p w:rsidR="00CC5DBA" w:rsidRPr="00CC5DBA" w:rsidRDefault="00CC5DBA" w:rsidP="00CC5DBA">
      <w:pPr>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 xml:space="preserve">В економіці основне місце належить сільському господарству та промисловості. </w:t>
      </w:r>
    </w:p>
    <w:p w:rsidR="00CC5DBA" w:rsidRPr="00CC5DBA" w:rsidRDefault="00CC5DBA" w:rsidP="00CC5DBA">
      <w:pPr>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Провідна роль у підвищенні ефективності роботи агропромислового комплексу належить збільшенню валового виробництва сільськогосподарської продукції за рахунок інтенсивних чинників і в першу чергу підвищення продуктивності землі та тваринництва.</w:t>
      </w:r>
    </w:p>
    <w:p w:rsidR="00CC5DBA" w:rsidRPr="00CC5DBA" w:rsidRDefault="00CC5DBA" w:rsidP="00CC5DBA">
      <w:pPr>
        <w:tabs>
          <w:tab w:val="left" w:pos="8520"/>
        </w:tabs>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Так склалося, що збільшення показника виробництва валової продукції обумовлене тільки за рахунок галузі рослинництва, що на пряму залежить від фактора погодних умов року і періодично коливається в бік зменшення чи збільшення</w:t>
      </w:r>
    </w:p>
    <w:p w:rsidR="00CC5DBA" w:rsidRPr="00CC5DBA" w:rsidRDefault="00CC5DBA" w:rsidP="00CC5DBA">
      <w:pPr>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 xml:space="preserve">Плани з вирощування зернових та олійних культур буде виконано шляхом вирощування зерна та соняшнику по інтенсивних технологіях, які базуються на комплексному використанні біологічного потенціалу сучасних сортів та </w:t>
      </w:r>
      <w:r w:rsidRPr="00CC5DBA">
        <w:rPr>
          <w:rFonts w:ascii="Times New Roman" w:eastAsia="Times New Roman" w:hAnsi="Times New Roman" w:cs="Times New Roman"/>
          <w:sz w:val="28"/>
          <w:szCs w:val="28"/>
          <w:lang w:eastAsia="ru-RU"/>
        </w:rPr>
        <w:lastRenderedPageBreak/>
        <w:t>гібридів, оптимізації мінерального живлення, застосування високоефективних хімічних засобів захисту рослин,  регуляторів росту, удосконалення комплексів спеціалізованих машин для вирощування, збирання та післязбиральної доробки урожаю.</w:t>
      </w:r>
    </w:p>
    <w:p w:rsidR="00CC5DBA" w:rsidRPr="00CC5DBA" w:rsidRDefault="00CC5DBA" w:rsidP="00CC5DBA">
      <w:pPr>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В районі налічується 10 громад, 175 населених пунктів, 616 с/г підприємств. Загальна площа ОТГ – 429,3 тис. га, землі с/г призначення - 361,6 тис. га.</w:t>
      </w:r>
    </w:p>
    <w:p w:rsidR="00F54C5C" w:rsidRDefault="00F54C5C" w:rsidP="00CC5DBA">
      <w:pPr>
        <w:spacing w:after="0" w:line="216" w:lineRule="auto"/>
        <w:ind w:firstLine="567"/>
        <w:jc w:val="both"/>
        <w:rPr>
          <w:rFonts w:ascii="Times New Roman" w:eastAsia="Times New Roman" w:hAnsi="Times New Roman" w:cs="Times New Roman"/>
          <w:b/>
          <w:bCs/>
          <w:color w:val="000000"/>
          <w:sz w:val="28"/>
          <w:szCs w:val="28"/>
          <w:lang w:eastAsia="ru-RU"/>
        </w:rPr>
      </w:pPr>
    </w:p>
    <w:p w:rsidR="00CC5DBA" w:rsidRPr="00CC5DBA" w:rsidRDefault="00CC5DBA" w:rsidP="00CC5DBA">
      <w:pPr>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b/>
          <w:bCs/>
          <w:color w:val="000000"/>
          <w:sz w:val="28"/>
          <w:szCs w:val="28"/>
          <w:lang w:eastAsia="ru-RU"/>
        </w:rPr>
        <w:t>Проблемні питання:</w:t>
      </w:r>
    </w:p>
    <w:p w:rsidR="00CC5DBA" w:rsidRPr="00CC5DBA" w:rsidRDefault="00CC5DBA" w:rsidP="00CC5DBA">
      <w:pPr>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 xml:space="preserve">Головною проблемою розвитку галузі сільського господарства є невизначеність щодо ринку землі, непередбачуваність та </w:t>
      </w:r>
      <w:proofErr w:type="spellStart"/>
      <w:r w:rsidRPr="00CC5DBA">
        <w:rPr>
          <w:rFonts w:ascii="Times New Roman" w:eastAsia="Times New Roman" w:hAnsi="Times New Roman" w:cs="Times New Roman"/>
          <w:sz w:val="28"/>
          <w:szCs w:val="28"/>
          <w:lang w:eastAsia="ru-RU"/>
        </w:rPr>
        <w:t>непрогнозованість</w:t>
      </w:r>
      <w:proofErr w:type="spellEnd"/>
      <w:r w:rsidRPr="00CC5DBA">
        <w:rPr>
          <w:rFonts w:ascii="Times New Roman" w:eastAsia="Times New Roman" w:hAnsi="Times New Roman" w:cs="Times New Roman"/>
          <w:sz w:val="28"/>
          <w:szCs w:val="28"/>
          <w:lang w:eastAsia="ru-RU"/>
        </w:rPr>
        <w:t xml:space="preserve"> цінової ситуації в державі з відповідним паритетом цін, що безпосередньо впливає на собівартість продукції та структуру виробництва сільгосппродукції.     Також інфляційні процеси, підвищення рівня цін на пально-мастильні матеріали, насіннєвий матеріал, засоби захисту рослин та інші фактори.</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color w:val="000000"/>
          <w:sz w:val="28"/>
          <w:szCs w:val="28"/>
          <w:lang w:eastAsia="uk-UA"/>
        </w:rPr>
      </w:pPr>
      <w:r w:rsidRPr="00CC5DBA">
        <w:rPr>
          <w:rFonts w:ascii="Times New Roman" w:eastAsia="Times New Roman" w:hAnsi="Times New Roman" w:cs="Times New Roman"/>
          <w:b/>
          <w:bCs/>
          <w:color w:val="000000"/>
          <w:sz w:val="28"/>
          <w:szCs w:val="28"/>
          <w:lang w:eastAsia="uk-UA"/>
        </w:rPr>
        <w:t>Цілі та завдання на 2025 рік:</w:t>
      </w:r>
    </w:p>
    <w:p w:rsidR="00CC5DBA" w:rsidRPr="00CC5DBA" w:rsidRDefault="00CC5DBA" w:rsidP="00CC5DBA">
      <w:pPr>
        <w:tabs>
          <w:tab w:val="left" w:pos="8520"/>
        </w:tabs>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Головною метою у 2025 році буде створення сприятливих умов для розвитку високоефективного конкурентоспроможного аграрного комплексу та забезпечення продовольчої безпеки населення.</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sz w:val="28"/>
          <w:szCs w:val="28"/>
          <w:lang w:eastAsia="uk-UA"/>
        </w:rPr>
      </w:pPr>
      <w:r w:rsidRPr="00CC5DBA">
        <w:rPr>
          <w:rFonts w:ascii="Times New Roman" w:eastAsia="Times New Roman" w:hAnsi="Times New Roman" w:cs="Times New Roman"/>
          <w:sz w:val="28"/>
          <w:szCs w:val="28"/>
          <w:lang w:eastAsia="uk-UA"/>
        </w:rPr>
        <w:t xml:space="preserve">Вживатимуться заходи з недопущення виникнення і масового поширення інфекційних хвороб тварин, у тому числі особливо небезпечних для тварин і людей, що може спричинити значні негативні наслідки та збитки для економіки території; </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sz w:val="28"/>
          <w:szCs w:val="28"/>
          <w:lang w:eastAsia="uk-UA"/>
        </w:rPr>
      </w:pPr>
      <w:r w:rsidRPr="00CC5DBA">
        <w:rPr>
          <w:rFonts w:ascii="Times New Roman" w:eastAsia="Times New Roman" w:hAnsi="Times New Roman" w:cs="Times New Roman"/>
          <w:sz w:val="28"/>
          <w:szCs w:val="28"/>
          <w:lang w:eastAsia="uk-UA"/>
        </w:rPr>
        <w:t>впровадження у виробництво нових високопродуктивних сортів та гібридів сільськогосподарських культур і садивного матеріалу;</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sz w:val="28"/>
          <w:szCs w:val="28"/>
          <w:lang w:eastAsia="uk-UA"/>
        </w:rPr>
      </w:pPr>
      <w:r w:rsidRPr="00CC5DBA">
        <w:rPr>
          <w:rFonts w:ascii="Times New Roman" w:eastAsia="Times New Roman" w:hAnsi="Times New Roman" w:cs="Times New Roman"/>
          <w:sz w:val="28"/>
          <w:szCs w:val="28"/>
          <w:lang w:eastAsia="uk-UA"/>
        </w:rPr>
        <w:t>оновлення та техніко-технологічне переоснащення підприємств агропромислового комплексу; створення рівних умов для підтримки сільськогосподарських виробників незалежно від їх виду, типу, розміру, форми власності та господарювання;</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bidi="uk-UA"/>
        </w:rPr>
      </w:pPr>
      <w:r w:rsidRPr="00CC5DBA">
        <w:rPr>
          <w:rFonts w:ascii="Times New Roman" w:eastAsia="Times New Roman" w:hAnsi="Times New Roman" w:cs="Times New Roman"/>
          <w:color w:val="000000"/>
          <w:sz w:val="28"/>
          <w:szCs w:val="28"/>
          <w:lang w:eastAsia="uk-UA" w:bidi="uk-UA"/>
        </w:rPr>
        <w:t xml:space="preserve">відновлення потенціалу іригаційного комплексу потрібне для нарощування площ поливу та </w:t>
      </w:r>
      <w:proofErr w:type="spellStart"/>
      <w:r w:rsidRPr="00CC5DBA">
        <w:rPr>
          <w:rFonts w:ascii="Times New Roman" w:eastAsia="Times New Roman" w:hAnsi="Times New Roman" w:cs="Times New Roman"/>
          <w:color w:val="000000"/>
          <w:sz w:val="28"/>
          <w:szCs w:val="28"/>
          <w:lang w:eastAsia="uk-UA" w:bidi="uk-UA"/>
        </w:rPr>
        <w:t>водорегулювання</w:t>
      </w:r>
      <w:proofErr w:type="spellEnd"/>
      <w:r w:rsidRPr="00CC5DBA">
        <w:rPr>
          <w:rFonts w:ascii="Times New Roman" w:eastAsia="Times New Roman" w:hAnsi="Times New Roman" w:cs="Times New Roman"/>
          <w:color w:val="000000"/>
          <w:sz w:val="28"/>
          <w:szCs w:val="28"/>
          <w:lang w:eastAsia="uk-UA" w:bidi="uk-UA"/>
        </w:rPr>
        <w:t>, як основи досягнення максимального рівня ефективності та екологічної безпеки сільськогосподарського виробництва.</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bCs/>
          <w:sz w:val="28"/>
          <w:szCs w:val="28"/>
          <w:lang w:eastAsia="uk-UA"/>
        </w:rPr>
      </w:pPr>
      <w:r w:rsidRPr="00CC5DBA">
        <w:rPr>
          <w:rFonts w:ascii="Times New Roman" w:eastAsia="Times New Roman" w:hAnsi="Times New Roman" w:cs="Times New Roman"/>
          <w:b/>
          <w:bCs/>
          <w:sz w:val="28"/>
          <w:szCs w:val="28"/>
          <w:lang w:eastAsia="uk-UA"/>
        </w:rPr>
        <w:t>Очікувані результати:</w:t>
      </w:r>
    </w:p>
    <w:p w:rsidR="00CC5DBA" w:rsidRPr="00CC5DBA" w:rsidRDefault="00CC5DBA" w:rsidP="00CC5DBA">
      <w:pPr>
        <w:widowControl w:val="0"/>
        <w:autoSpaceDE w:val="0"/>
        <w:autoSpaceDN w:val="0"/>
        <w:adjustRightInd w:val="0"/>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забезпечення стабільного та ефективного функціонування агропромислового комплексу;</w:t>
      </w:r>
    </w:p>
    <w:p w:rsidR="00CC5DBA" w:rsidRPr="00CC5DBA" w:rsidRDefault="00CC5DBA" w:rsidP="00CC5DBA">
      <w:pPr>
        <w:widowControl w:val="0"/>
        <w:autoSpaceDE w:val="0"/>
        <w:autoSpaceDN w:val="0"/>
        <w:adjustRightInd w:val="0"/>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перетворення аграрного комплексу у високоефективний, конкурентоспроможний сектор економіки;</w:t>
      </w:r>
    </w:p>
    <w:p w:rsidR="00CC5DBA" w:rsidRPr="00CC5DBA" w:rsidRDefault="00CC5DBA" w:rsidP="00CC5DBA">
      <w:pPr>
        <w:widowControl w:val="0"/>
        <w:autoSpaceDE w:val="0"/>
        <w:autoSpaceDN w:val="0"/>
        <w:adjustRightInd w:val="0"/>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підвищення ефективності використання наявного ресурсного потенціалу;</w:t>
      </w:r>
    </w:p>
    <w:p w:rsidR="00CC5DBA" w:rsidRPr="00CC5DBA" w:rsidRDefault="00CC5DBA" w:rsidP="00CC5DBA">
      <w:pPr>
        <w:widowControl w:val="0"/>
        <w:autoSpaceDE w:val="0"/>
        <w:autoSpaceDN w:val="0"/>
        <w:adjustRightInd w:val="0"/>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оновлення матеріально-технічної бази сільськогосподарського виробництва;</w:t>
      </w:r>
    </w:p>
    <w:p w:rsidR="00CC5DBA" w:rsidRPr="00CC5DBA" w:rsidRDefault="00CC5DBA" w:rsidP="00CC5DBA">
      <w:pPr>
        <w:widowControl w:val="0"/>
        <w:autoSpaceDE w:val="0"/>
        <w:autoSpaceDN w:val="0"/>
        <w:adjustRightInd w:val="0"/>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інтенсифікація сільськогосподарського виробництва шляхом інтеграції сільськогосподарських товаровиробників і переробних підприємств, що сприятиме збільшенню обігових коштів, скороченню витрат на виробництво продукції, збільшенню рентабельності.</w:t>
      </w:r>
    </w:p>
    <w:p w:rsidR="00CC5DBA" w:rsidRPr="00CC5DBA" w:rsidRDefault="00CC5DBA" w:rsidP="00CC5DBA">
      <w:pPr>
        <w:widowControl w:val="0"/>
        <w:autoSpaceDE w:val="0"/>
        <w:autoSpaceDN w:val="0"/>
        <w:adjustRightInd w:val="0"/>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збільшення обсягу виробництва валової продукції сільського господарства;</w:t>
      </w:r>
    </w:p>
    <w:p w:rsidR="00CC5DBA" w:rsidRPr="00CC5DBA" w:rsidRDefault="00CC5DBA" w:rsidP="00CC5DBA">
      <w:pPr>
        <w:widowControl w:val="0"/>
        <w:autoSpaceDE w:val="0"/>
        <w:autoSpaceDN w:val="0"/>
        <w:adjustRightInd w:val="0"/>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 xml:space="preserve">використання ресурсного потенціалу для виробництва продукції;  </w:t>
      </w:r>
    </w:p>
    <w:p w:rsidR="00CC5DBA" w:rsidRPr="00CC5DBA" w:rsidRDefault="00CC5DBA" w:rsidP="00CC5DBA">
      <w:pPr>
        <w:widowControl w:val="0"/>
        <w:autoSpaceDE w:val="0"/>
        <w:autoSpaceDN w:val="0"/>
        <w:adjustRightInd w:val="0"/>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 xml:space="preserve">розширення асортименту сільськогосподарського виробництва; </w:t>
      </w:r>
    </w:p>
    <w:p w:rsidR="00CC5DBA" w:rsidRPr="00CC5DBA" w:rsidRDefault="00CC5DBA" w:rsidP="00CC5DBA">
      <w:pPr>
        <w:widowControl w:val="0"/>
        <w:autoSpaceDE w:val="0"/>
        <w:autoSpaceDN w:val="0"/>
        <w:adjustRightInd w:val="0"/>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підвищення доходів сільських товаровиробників та створення нових робочих місць в аграрному секторі.</w:t>
      </w:r>
    </w:p>
    <w:p w:rsidR="00CC5DBA" w:rsidRPr="00CC5DBA" w:rsidRDefault="00CC5DBA" w:rsidP="00CC5DBA">
      <w:pPr>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В галузі тваринництва передбачаються наступні чинники:</w:t>
      </w:r>
    </w:p>
    <w:p w:rsidR="00CC5DBA" w:rsidRPr="00CC5DBA" w:rsidRDefault="00CC5DBA" w:rsidP="00CC5DBA">
      <w:pPr>
        <w:widowControl w:val="0"/>
        <w:autoSpaceDE w:val="0"/>
        <w:autoSpaceDN w:val="0"/>
        <w:adjustRightInd w:val="0"/>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не допускати скорочення маточного поголів’я великої рогатої худоби та свиней в усіх категоріях, а разом з тим збільшення їх кількості;</w:t>
      </w:r>
    </w:p>
    <w:p w:rsidR="00CC5DBA" w:rsidRPr="00CC5DBA" w:rsidRDefault="00CC5DBA" w:rsidP="00CC5DBA">
      <w:pPr>
        <w:widowControl w:val="0"/>
        <w:autoSpaceDE w:val="0"/>
        <w:autoSpaceDN w:val="0"/>
        <w:adjustRightInd w:val="0"/>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lastRenderedPageBreak/>
        <w:t>не допускати зниження виробництва валової продукції в порівнянні з відповідним  періодом</w:t>
      </w:r>
      <w:r w:rsidRPr="00CC5DBA">
        <w:rPr>
          <w:rFonts w:ascii="Times New Roman" w:eastAsia="Times New Roman" w:hAnsi="Times New Roman" w:cs="Times New Roman"/>
          <w:color w:val="FF0000"/>
          <w:sz w:val="28"/>
          <w:szCs w:val="28"/>
          <w:lang w:eastAsia="ru-RU"/>
        </w:rPr>
        <w:t>.</w:t>
      </w:r>
    </w:p>
    <w:p w:rsidR="00CC5DBA" w:rsidRPr="00F54C5C" w:rsidRDefault="00CC5DBA" w:rsidP="00CC5DBA">
      <w:pPr>
        <w:autoSpaceDE w:val="0"/>
        <w:autoSpaceDN w:val="0"/>
        <w:adjustRightInd w:val="0"/>
        <w:spacing w:after="0" w:line="216" w:lineRule="auto"/>
        <w:ind w:firstLine="567"/>
        <w:jc w:val="both"/>
        <w:rPr>
          <w:rFonts w:ascii="Times New Roman" w:eastAsia="Times New Roman" w:hAnsi="Times New Roman" w:cs="Times New Roman"/>
          <w:szCs w:val="28"/>
          <w:lang w:eastAsia="uk-UA"/>
        </w:rPr>
      </w:pP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color w:val="000000"/>
          <w:sz w:val="28"/>
          <w:szCs w:val="28"/>
          <w:u w:val="single"/>
          <w:lang w:eastAsia="uk-UA"/>
        </w:rPr>
      </w:pPr>
      <w:r w:rsidRPr="00CC5DBA">
        <w:rPr>
          <w:rFonts w:ascii="Times New Roman" w:eastAsia="Times New Roman" w:hAnsi="Times New Roman" w:cs="Times New Roman"/>
          <w:b/>
          <w:bCs/>
          <w:color w:val="000000"/>
          <w:sz w:val="28"/>
          <w:szCs w:val="28"/>
          <w:u w:val="single"/>
          <w:lang w:eastAsia="uk-UA"/>
        </w:rPr>
        <w:t>Підприємництво та регуляторна політика</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color w:val="000000"/>
          <w:sz w:val="28"/>
          <w:szCs w:val="28"/>
          <w:lang w:eastAsia="uk-UA"/>
        </w:rPr>
      </w:pPr>
      <w:r w:rsidRPr="00CC5DBA">
        <w:rPr>
          <w:rFonts w:ascii="Times New Roman" w:eastAsia="Times New Roman" w:hAnsi="Times New Roman" w:cs="Times New Roman"/>
          <w:b/>
          <w:bCs/>
          <w:color w:val="000000"/>
          <w:sz w:val="28"/>
          <w:szCs w:val="28"/>
          <w:lang w:eastAsia="uk-UA"/>
        </w:rPr>
        <w:t>Оцінка поточної ситуації</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 xml:space="preserve">Розвиток малого підприємництва значною мірою залежить від загальнодержавних процесів, що відбуваються у сфері економіки та законотворення.  </w:t>
      </w:r>
    </w:p>
    <w:p w:rsidR="00CC5DBA" w:rsidRPr="00CC5DBA" w:rsidRDefault="00CC5DBA" w:rsidP="00CC5DBA">
      <w:pPr>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 xml:space="preserve">Конструктивне партнерство влади й підприємців, підтримка малого і середнього бізнесу, соціальна відповідальність є важливими чинниками подальшого розвитку і процвітання нашої громади. </w:t>
      </w:r>
    </w:p>
    <w:p w:rsidR="00CC5DBA" w:rsidRPr="00CC5DBA" w:rsidRDefault="00CC5DBA" w:rsidP="00CC5DBA">
      <w:pPr>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 xml:space="preserve">Основні завдання та заходи щодо розвитку сфери діяльності: забезпечення конструктивного діалогу з бізнесом; залучення представників підприємницьких структур, громадських організацій підприємців до обговорення чинних та проєктів нормативно правових актів (регуляторних актів) у сфері господарської діяльності; сприяння розвитку чинної інфраструктури підтримки підприємництва як інструмента підвищення його конкурентоспроможності; розробка та реалізація проєктів з залученням Регіонального фонду підтримки підприємництва в області; сприяння розвитку </w:t>
      </w:r>
      <w:proofErr w:type="spellStart"/>
      <w:r w:rsidRPr="00CC5DBA">
        <w:rPr>
          <w:rFonts w:ascii="Times New Roman" w:eastAsia="Times New Roman" w:hAnsi="Times New Roman" w:cs="Times New Roman"/>
          <w:sz w:val="28"/>
          <w:szCs w:val="28"/>
          <w:lang w:eastAsia="ru-RU"/>
        </w:rPr>
        <w:t>самозайнятості</w:t>
      </w:r>
      <w:proofErr w:type="spellEnd"/>
      <w:r w:rsidRPr="00CC5DBA">
        <w:rPr>
          <w:rFonts w:ascii="Times New Roman" w:eastAsia="Times New Roman" w:hAnsi="Times New Roman" w:cs="Times New Roman"/>
          <w:sz w:val="28"/>
          <w:szCs w:val="28"/>
          <w:lang w:eastAsia="ru-RU"/>
        </w:rPr>
        <w:t xml:space="preserve"> та підприємницької ініціативи серед незахищених верств населення; популяризація соціального підприємництва та соціальної відповідальності суб'єктів підприємництва; підвищення поінформованості суб'єктами малого і середнього підприємництва про можливості участі у державних програмах "Доступні кредити "5-7-9", програми Європейського Союзу "</w:t>
      </w:r>
      <w:proofErr w:type="spellStart"/>
      <w:r w:rsidRPr="00CC5DBA">
        <w:rPr>
          <w:rFonts w:ascii="Times New Roman" w:eastAsia="Times New Roman" w:hAnsi="Times New Roman" w:cs="Times New Roman"/>
          <w:sz w:val="28"/>
          <w:szCs w:val="28"/>
          <w:lang w:eastAsia="ru-RU"/>
        </w:rPr>
        <w:t>HorizonEurope</w:t>
      </w:r>
      <w:proofErr w:type="spellEnd"/>
      <w:r w:rsidRPr="00CC5DBA">
        <w:rPr>
          <w:rFonts w:ascii="Times New Roman" w:eastAsia="Times New Roman" w:hAnsi="Times New Roman" w:cs="Times New Roman"/>
          <w:sz w:val="28"/>
          <w:szCs w:val="28"/>
          <w:lang w:eastAsia="ru-RU"/>
        </w:rPr>
        <w:t>" тощо.</w:t>
      </w:r>
    </w:p>
    <w:p w:rsidR="00CC5DBA" w:rsidRPr="00CC5DBA" w:rsidRDefault="00CC5DBA" w:rsidP="00CC5DBA">
      <w:pPr>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Об’єкти інфраструктури підтримки малого бізнесу (надання послуг, кредитів):</w:t>
      </w:r>
    </w:p>
    <w:p w:rsidR="00CC5DBA" w:rsidRPr="00CC5DBA" w:rsidRDefault="00CC5DBA" w:rsidP="00CC5DBA">
      <w:pPr>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кредитні спілки, філії банків, Центр надання адміністративних послуг.</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color w:val="000000"/>
          <w:sz w:val="28"/>
          <w:szCs w:val="28"/>
          <w:lang w:eastAsia="uk-UA"/>
        </w:rPr>
      </w:pPr>
      <w:r w:rsidRPr="00CC5DBA">
        <w:rPr>
          <w:rFonts w:ascii="Times New Roman" w:eastAsia="Times New Roman" w:hAnsi="Times New Roman" w:cs="Times New Roman"/>
          <w:b/>
          <w:bCs/>
          <w:color w:val="000000"/>
          <w:sz w:val="28"/>
          <w:szCs w:val="28"/>
          <w:lang w:eastAsia="uk-UA"/>
        </w:rPr>
        <w:t>Проблемні питання</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нестача фінансово-кредитних ресурсів у суб’єктів.</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color w:val="000000"/>
          <w:sz w:val="28"/>
          <w:szCs w:val="28"/>
          <w:lang w:eastAsia="uk-UA"/>
        </w:rPr>
      </w:pPr>
      <w:r w:rsidRPr="00CC5DBA">
        <w:rPr>
          <w:rFonts w:ascii="Times New Roman" w:eastAsia="Times New Roman" w:hAnsi="Times New Roman" w:cs="Times New Roman"/>
          <w:b/>
          <w:bCs/>
          <w:color w:val="000000"/>
          <w:sz w:val="28"/>
          <w:szCs w:val="28"/>
          <w:lang w:eastAsia="uk-UA"/>
        </w:rPr>
        <w:t>Цілі та завдання на 2025 рік:</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color w:val="000000"/>
          <w:sz w:val="28"/>
          <w:szCs w:val="28"/>
          <w:lang w:eastAsia="uk-UA"/>
        </w:rPr>
      </w:pPr>
      <w:r w:rsidRPr="00CC5DBA">
        <w:rPr>
          <w:rFonts w:ascii="Times New Roman" w:eastAsia="Times New Roman" w:hAnsi="Times New Roman" w:cs="Times New Roman"/>
          <w:color w:val="000000"/>
          <w:sz w:val="28"/>
          <w:szCs w:val="28"/>
          <w:lang w:eastAsia="uk-UA"/>
        </w:rPr>
        <w:t>здійснення моніторингу виконання  стандартів надання адміністративних послуг.</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розширення взаємодії  з  підприємцями; забезпечення виваженого підходу до планування та проведення регулювань господарської діяльності на території району, збалансованості інтересів суб'єктів господарювання та населення в процесі здійснення регуляторної діяльності;</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проведення заходів з відстеження ефективності чинних регуляторних актів, з обов'язковим дотриманням порядку та термінів.</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color w:val="000000"/>
          <w:sz w:val="28"/>
          <w:szCs w:val="28"/>
          <w:lang w:eastAsia="uk-UA"/>
        </w:rPr>
      </w:pPr>
      <w:r w:rsidRPr="00CC5DBA">
        <w:rPr>
          <w:rFonts w:ascii="Times New Roman" w:eastAsia="Times New Roman" w:hAnsi="Times New Roman" w:cs="Times New Roman"/>
          <w:b/>
          <w:bCs/>
          <w:color w:val="000000"/>
          <w:sz w:val="28"/>
          <w:szCs w:val="28"/>
          <w:lang w:eastAsia="uk-UA"/>
        </w:rPr>
        <w:t>Очікувані результати у 2025 році:</w:t>
      </w:r>
    </w:p>
    <w:p w:rsidR="00CC5DBA" w:rsidRPr="00CC5DBA" w:rsidRDefault="00CC5DBA" w:rsidP="00CC5DBA">
      <w:pPr>
        <w:tabs>
          <w:tab w:val="left" w:pos="720"/>
        </w:tabs>
        <w:autoSpaceDE w:val="0"/>
        <w:autoSpaceDN w:val="0"/>
        <w:adjustRightInd w:val="0"/>
        <w:spacing w:after="0" w:line="216" w:lineRule="auto"/>
        <w:ind w:firstLine="567"/>
        <w:jc w:val="both"/>
        <w:rPr>
          <w:rFonts w:ascii="Times New Roman" w:eastAsia="Times New Roman" w:hAnsi="Times New Roman" w:cs="Times New Roman"/>
          <w:color w:val="808080"/>
          <w:sz w:val="28"/>
          <w:szCs w:val="28"/>
          <w:lang w:eastAsia="uk-UA"/>
        </w:rPr>
      </w:pPr>
      <w:r w:rsidRPr="00CC5DBA">
        <w:rPr>
          <w:rFonts w:ascii="Times New Roman" w:eastAsia="Times New Roman" w:hAnsi="Times New Roman" w:cs="Times New Roman"/>
          <w:color w:val="000000"/>
          <w:sz w:val="28"/>
          <w:szCs w:val="28"/>
          <w:lang w:eastAsia="uk-UA"/>
        </w:rPr>
        <w:t>збільшення загальної кількості суб'єктів малого підприємництва та</w:t>
      </w:r>
      <w:bookmarkStart w:id="3" w:name="bookmark11"/>
      <w:bookmarkEnd w:id="3"/>
      <w:r w:rsidRPr="00CC5DBA">
        <w:rPr>
          <w:rFonts w:ascii="Times New Roman" w:eastAsia="Times New Roman" w:hAnsi="Times New Roman" w:cs="Times New Roman"/>
          <w:color w:val="000000"/>
          <w:sz w:val="28"/>
          <w:szCs w:val="28"/>
          <w:lang w:eastAsia="uk-UA"/>
        </w:rPr>
        <w:t xml:space="preserve"> зростання чисельності працюючих.  </w:t>
      </w:r>
    </w:p>
    <w:p w:rsidR="00CC5DBA" w:rsidRPr="00897D25" w:rsidRDefault="00CC5DBA" w:rsidP="00CC5DBA">
      <w:pPr>
        <w:autoSpaceDE w:val="0"/>
        <w:autoSpaceDN w:val="0"/>
        <w:adjustRightInd w:val="0"/>
        <w:spacing w:after="0" w:line="216" w:lineRule="auto"/>
        <w:ind w:firstLine="567"/>
        <w:jc w:val="both"/>
        <w:rPr>
          <w:rFonts w:ascii="Times New Roman" w:eastAsia="Times New Roman" w:hAnsi="Times New Roman" w:cs="Times New Roman"/>
          <w:color w:val="808080"/>
          <w:szCs w:val="28"/>
          <w:lang w:eastAsia="uk-UA"/>
        </w:rPr>
      </w:pP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color w:val="000000"/>
          <w:sz w:val="28"/>
          <w:szCs w:val="28"/>
          <w:u w:val="single"/>
          <w:lang w:eastAsia="uk-UA"/>
        </w:rPr>
      </w:pPr>
      <w:r w:rsidRPr="00CC5DBA">
        <w:rPr>
          <w:rFonts w:ascii="Times New Roman" w:eastAsia="Times New Roman" w:hAnsi="Times New Roman" w:cs="Times New Roman"/>
          <w:b/>
          <w:bCs/>
          <w:color w:val="000000"/>
          <w:sz w:val="28"/>
          <w:szCs w:val="28"/>
          <w:u w:val="single"/>
          <w:lang w:eastAsia="uk-UA"/>
        </w:rPr>
        <w:t>Споживчий ринок</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color w:val="000000"/>
          <w:sz w:val="28"/>
          <w:szCs w:val="28"/>
          <w:lang w:eastAsia="uk-UA"/>
        </w:rPr>
      </w:pPr>
      <w:r w:rsidRPr="00CC5DBA">
        <w:rPr>
          <w:rFonts w:ascii="Times New Roman" w:eastAsia="Times New Roman" w:hAnsi="Times New Roman" w:cs="Times New Roman"/>
          <w:b/>
          <w:bCs/>
          <w:color w:val="000000"/>
          <w:sz w:val="28"/>
          <w:szCs w:val="28"/>
          <w:lang w:eastAsia="uk-UA"/>
        </w:rPr>
        <w:t>Оцінка поточної ситуації</w:t>
      </w:r>
    </w:p>
    <w:p w:rsidR="00CC5DBA" w:rsidRPr="00CC5DBA" w:rsidRDefault="00CC5DBA" w:rsidP="00CC5DBA">
      <w:pPr>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color w:val="000000"/>
          <w:sz w:val="28"/>
          <w:szCs w:val="28"/>
          <w:lang w:eastAsia="ru-RU"/>
        </w:rPr>
        <w:t>Забезпечення стабільних умов розвитку внутрішнього ринку споживчих товарів і побутових послуг, формування ефективної цивілізованої торговельно-побутової інфраструктури, здатної забезпечувати європейський рівень торговельного та побутового обслуговування населення  - одне із завдань  Програми.</w:t>
      </w:r>
    </w:p>
    <w:p w:rsidR="00CC5DBA" w:rsidRPr="00CC5DBA" w:rsidRDefault="00CC5DBA" w:rsidP="00CC5DBA">
      <w:pPr>
        <w:spacing w:after="0" w:line="216" w:lineRule="auto"/>
        <w:ind w:firstLine="567"/>
        <w:jc w:val="both"/>
        <w:rPr>
          <w:rFonts w:ascii="Times New Roman" w:eastAsia="Times New Roman" w:hAnsi="Times New Roman" w:cs="Times New Roman"/>
          <w:b/>
          <w:bCs/>
          <w:color w:val="000000"/>
          <w:sz w:val="28"/>
          <w:szCs w:val="28"/>
          <w:lang w:eastAsia="ru-RU"/>
        </w:rPr>
      </w:pPr>
      <w:r w:rsidRPr="00CC5DBA">
        <w:rPr>
          <w:rFonts w:ascii="Times New Roman" w:eastAsia="Times New Roman" w:hAnsi="Times New Roman" w:cs="Times New Roman"/>
          <w:b/>
          <w:bCs/>
          <w:color w:val="000000"/>
          <w:sz w:val="28"/>
          <w:szCs w:val="28"/>
          <w:lang w:eastAsia="ru-RU"/>
        </w:rPr>
        <w:t>Проблемні питання</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lastRenderedPageBreak/>
        <w:t>зменшився ринок збуту готової товарної продукції, низький рівень надання побутових послуг в сільській місцевості.</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sz w:val="28"/>
          <w:szCs w:val="28"/>
          <w:lang w:eastAsia="uk-UA"/>
        </w:rPr>
      </w:pPr>
      <w:r w:rsidRPr="00CC5DBA">
        <w:rPr>
          <w:rFonts w:ascii="Times New Roman" w:eastAsia="Times New Roman" w:hAnsi="Times New Roman" w:cs="Times New Roman"/>
          <w:b/>
          <w:bCs/>
          <w:color w:val="000000"/>
          <w:sz w:val="28"/>
          <w:szCs w:val="28"/>
          <w:lang w:eastAsia="uk-UA"/>
        </w:rPr>
        <w:t>Очікувані результати:</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sz w:val="28"/>
          <w:szCs w:val="28"/>
          <w:lang w:eastAsia="uk-UA"/>
        </w:rPr>
      </w:pPr>
      <w:r w:rsidRPr="00CC5DBA">
        <w:rPr>
          <w:rFonts w:ascii="Times New Roman" w:eastAsia="Times New Roman" w:hAnsi="Times New Roman" w:cs="Times New Roman"/>
          <w:sz w:val="28"/>
          <w:szCs w:val="28"/>
          <w:lang w:eastAsia="uk-UA"/>
        </w:rPr>
        <w:t>координація роботи із забезпечення безперешкодного доступу маломобільних груп населення до об'єктів торгівлі, ресторанного господарства, побутових послуг;</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color w:val="000000"/>
          <w:sz w:val="28"/>
          <w:szCs w:val="28"/>
          <w:lang w:eastAsia="uk-UA"/>
        </w:rPr>
      </w:pPr>
      <w:r w:rsidRPr="00CC5DBA">
        <w:rPr>
          <w:rFonts w:ascii="Times New Roman" w:eastAsia="Times New Roman" w:hAnsi="Times New Roman" w:cs="Times New Roman"/>
          <w:sz w:val="28"/>
          <w:szCs w:val="28"/>
          <w:lang w:eastAsia="uk-UA"/>
        </w:rPr>
        <w:t>допомога суб’єктам  у відкритті  об'єктів торгівлі;</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color w:val="000000"/>
          <w:sz w:val="28"/>
          <w:szCs w:val="28"/>
          <w:u w:val="single"/>
          <w:lang w:eastAsia="uk-UA"/>
        </w:rPr>
      </w:pPr>
      <w:r w:rsidRPr="00CC5DBA">
        <w:rPr>
          <w:rFonts w:ascii="Times New Roman" w:eastAsia="Times New Roman" w:hAnsi="Times New Roman" w:cs="Times New Roman"/>
          <w:color w:val="000000"/>
          <w:sz w:val="28"/>
          <w:szCs w:val="28"/>
          <w:lang w:eastAsia="uk-UA"/>
        </w:rPr>
        <w:t xml:space="preserve">збільшення  реалізації  промислової продукції (робіт та послуг). </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color w:val="000000"/>
          <w:sz w:val="28"/>
          <w:szCs w:val="28"/>
          <w:u w:val="single"/>
          <w:lang w:eastAsia="uk-UA"/>
        </w:rPr>
      </w:pP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color w:val="000000"/>
          <w:sz w:val="28"/>
          <w:szCs w:val="28"/>
          <w:u w:val="single"/>
          <w:lang w:eastAsia="uk-UA"/>
        </w:rPr>
      </w:pPr>
      <w:r w:rsidRPr="00CC5DBA">
        <w:rPr>
          <w:rFonts w:ascii="Times New Roman" w:eastAsia="Times New Roman" w:hAnsi="Times New Roman" w:cs="Times New Roman"/>
          <w:b/>
          <w:bCs/>
          <w:color w:val="000000"/>
          <w:sz w:val="28"/>
          <w:szCs w:val="28"/>
          <w:u w:val="single"/>
          <w:lang w:eastAsia="uk-UA"/>
        </w:rPr>
        <w:t>Розвиток транспорту та доріг</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b/>
          <w:bCs/>
          <w:color w:val="000000"/>
          <w:sz w:val="28"/>
          <w:szCs w:val="28"/>
          <w:lang w:eastAsia="uk-UA"/>
        </w:rPr>
        <w:t>Оцінка поточної ситуації та о</w:t>
      </w:r>
      <w:r w:rsidRPr="00CC5DBA">
        <w:rPr>
          <w:rFonts w:ascii="Times New Roman" w:eastAsia="Times New Roman" w:hAnsi="Times New Roman" w:cs="Times New Roman"/>
          <w:b/>
          <w:bCs/>
          <w:sz w:val="28"/>
          <w:szCs w:val="28"/>
          <w:lang w:eastAsia="uk-UA"/>
        </w:rPr>
        <w:t>сновні завдання та заходи щодо розвитку галузі</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Ефективне функціонування галузей транспорту та зв'язку є необхідною умовою для економічного зростання та підвищення якості надання послуг населенню.</w:t>
      </w:r>
    </w:p>
    <w:p w:rsidR="00CC5DBA" w:rsidRPr="00CC5DBA" w:rsidRDefault="00CC5DBA" w:rsidP="00CC5DBA">
      <w:pPr>
        <w:tabs>
          <w:tab w:val="left" w:pos="0"/>
        </w:tabs>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Протягом року буде реалізація заходів програм з розвитку автомобільних доріг територіальних громад та безпеки дорожнього руху; модернізація і подальший розвиток дорожньо-транспортної інфраструктури та логістичного потенціалу, зокрема шляхом: проведення будівництва, реконструкції, капітального та поточного ремонтів автомобільних доріг, вулиць у населених пунктах; забезпечення   автобусним сполученням   населених пунктів території; адаптація послуг транспорту до потреб людей з обмеженими фізичними можливостями.</w:t>
      </w:r>
    </w:p>
    <w:p w:rsidR="00CC5DBA" w:rsidRPr="00CC5DBA" w:rsidRDefault="00CC5DBA" w:rsidP="00CC5DBA">
      <w:pPr>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 xml:space="preserve">На даний час значна кількість доріг з асфальтовим покриттям потребує капітального ремонту. </w:t>
      </w:r>
    </w:p>
    <w:p w:rsidR="00CC5DBA" w:rsidRPr="00CC5DBA" w:rsidRDefault="00CC5DBA" w:rsidP="00CC5DBA">
      <w:pPr>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Значне зростання інтенсивності руху, особливо великовагових навантажень, призводить до руйнування покриття проїзної частини вулично-дорожньої мережі та елементів конструкції мостових споруд.</w:t>
      </w:r>
    </w:p>
    <w:p w:rsidR="00CC5DBA" w:rsidRPr="00CC5DBA" w:rsidRDefault="00CC5DBA" w:rsidP="00CC5DBA">
      <w:pPr>
        <w:spacing w:after="0" w:line="216" w:lineRule="auto"/>
        <w:ind w:firstLine="567"/>
        <w:jc w:val="both"/>
        <w:rPr>
          <w:rFonts w:ascii="Times New Roman" w:eastAsia="Times New Roman" w:hAnsi="Times New Roman" w:cs="Times New Roman"/>
          <w:b/>
          <w:sz w:val="28"/>
          <w:szCs w:val="28"/>
          <w:lang w:eastAsia="ru-RU"/>
        </w:rPr>
      </w:pPr>
      <w:r w:rsidRPr="00CC5DBA">
        <w:rPr>
          <w:rFonts w:ascii="Times New Roman" w:eastAsia="Times New Roman" w:hAnsi="Times New Roman" w:cs="Times New Roman"/>
          <w:b/>
          <w:sz w:val="28"/>
          <w:szCs w:val="28"/>
          <w:lang w:eastAsia="ru-RU"/>
        </w:rPr>
        <w:t xml:space="preserve">Основними проблемами є: </w:t>
      </w:r>
    </w:p>
    <w:p w:rsidR="00CC5DBA" w:rsidRPr="00CC5DBA" w:rsidRDefault="00CC5DBA" w:rsidP="00CC5DBA">
      <w:pPr>
        <w:tabs>
          <w:tab w:val="left" w:pos="284"/>
        </w:tabs>
        <w:autoSpaceDN w:val="0"/>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недостатньо коштів на відновлення дорожнього полотна;</w:t>
      </w:r>
    </w:p>
    <w:p w:rsidR="00CC5DBA" w:rsidRPr="00CC5DBA" w:rsidRDefault="00CC5DBA" w:rsidP="00CC5DBA">
      <w:pPr>
        <w:tabs>
          <w:tab w:val="left" w:pos="284"/>
        </w:tabs>
        <w:autoSpaceDN w:val="0"/>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високий ступінь зношеності основних фондів усіх видів транспорту та дорожнього господарства.</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color w:val="000000"/>
          <w:sz w:val="28"/>
          <w:szCs w:val="28"/>
          <w:lang w:eastAsia="uk-UA"/>
        </w:rPr>
      </w:pPr>
      <w:r w:rsidRPr="00CC5DBA">
        <w:rPr>
          <w:rFonts w:ascii="Times New Roman" w:eastAsia="Times New Roman" w:hAnsi="Times New Roman" w:cs="Times New Roman"/>
          <w:b/>
          <w:bCs/>
          <w:color w:val="000000"/>
          <w:sz w:val="28"/>
          <w:szCs w:val="28"/>
          <w:lang w:eastAsia="uk-UA"/>
        </w:rPr>
        <w:t>Цілі та завдання на 2025 рік:</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насамперед забезпечення перевезень пасажирів у звичайному режимі руху та посилення роботи з безпеки пасажирських перевезень пасажирів;</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sz w:val="28"/>
          <w:szCs w:val="28"/>
          <w:lang w:eastAsia="uk-UA"/>
        </w:rPr>
      </w:pPr>
      <w:r w:rsidRPr="00CC5DBA">
        <w:rPr>
          <w:rFonts w:ascii="Times New Roman" w:eastAsia="Times New Roman" w:hAnsi="Times New Roman" w:cs="Times New Roman"/>
          <w:sz w:val="28"/>
          <w:szCs w:val="28"/>
          <w:lang w:eastAsia="uk-UA"/>
        </w:rPr>
        <w:t>покращення дорожнього полотна.</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color w:val="000000"/>
          <w:sz w:val="28"/>
          <w:szCs w:val="28"/>
          <w:lang w:eastAsia="uk-UA"/>
        </w:rPr>
      </w:pPr>
      <w:r w:rsidRPr="00CC5DBA">
        <w:rPr>
          <w:rFonts w:ascii="Times New Roman" w:eastAsia="Times New Roman" w:hAnsi="Times New Roman" w:cs="Times New Roman"/>
          <w:b/>
          <w:bCs/>
          <w:color w:val="000000"/>
          <w:sz w:val="28"/>
          <w:szCs w:val="28"/>
          <w:lang w:eastAsia="uk-UA"/>
        </w:rPr>
        <w:t>Очікувані результати</w:t>
      </w:r>
    </w:p>
    <w:p w:rsidR="00CC5DBA" w:rsidRPr="00CC5DBA" w:rsidRDefault="00CC5DBA" w:rsidP="00CC5DBA">
      <w:pPr>
        <w:tabs>
          <w:tab w:val="left" w:pos="730"/>
        </w:tabs>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поліпшення транспортного обслуговування;</w:t>
      </w:r>
    </w:p>
    <w:p w:rsidR="00CC5DBA" w:rsidRPr="00CC5DBA" w:rsidRDefault="00CC5DBA" w:rsidP="00CC5DBA">
      <w:pPr>
        <w:tabs>
          <w:tab w:val="left" w:pos="730"/>
        </w:tabs>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покращення дорожнього покриття.</w:t>
      </w:r>
    </w:p>
    <w:p w:rsidR="00CC5DBA" w:rsidRPr="00897D25"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color w:val="000000"/>
          <w:szCs w:val="28"/>
          <w:u w:val="single"/>
          <w:lang w:eastAsia="uk-UA"/>
        </w:rPr>
      </w:pP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sz w:val="28"/>
          <w:szCs w:val="28"/>
          <w:lang w:eastAsia="uk-UA"/>
        </w:rPr>
      </w:pPr>
      <w:r w:rsidRPr="00CC5DBA">
        <w:rPr>
          <w:rFonts w:ascii="Times New Roman" w:eastAsia="Times New Roman" w:hAnsi="Times New Roman" w:cs="Times New Roman"/>
          <w:b/>
          <w:bCs/>
          <w:color w:val="000000"/>
          <w:sz w:val="28"/>
          <w:szCs w:val="28"/>
          <w:lang w:eastAsia="uk-UA"/>
        </w:rPr>
        <w:t xml:space="preserve">Охорона навколишнього природного середовища та природокористування, </w:t>
      </w:r>
      <w:r w:rsidRPr="00CC5DBA">
        <w:rPr>
          <w:rFonts w:ascii="Times New Roman" w:eastAsia="Times New Roman" w:hAnsi="Times New Roman" w:cs="Times New Roman"/>
          <w:b/>
          <w:bCs/>
          <w:sz w:val="28"/>
          <w:szCs w:val="28"/>
          <w:lang w:eastAsia="uk-UA"/>
        </w:rPr>
        <w:t>поліпшення екологічної інфраструктури</w:t>
      </w:r>
    </w:p>
    <w:p w:rsidR="00CC5DBA" w:rsidRPr="00897D25"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color w:val="000000"/>
          <w:sz w:val="20"/>
          <w:szCs w:val="28"/>
          <w:lang w:eastAsia="uk-UA"/>
        </w:rPr>
      </w:pP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color w:val="000000"/>
          <w:sz w:val="28"/>
          <w:szCs w:val="28"/>
          <w:lang w:eastAsia="uk-UA"/>
        </w:rPr>
      </w:pPr>
      <w:r w:rsidRPr="00CC5DBA">
        <w:rPr>
          <w:rFonts w:ascii="Times New Roman" w:eastAsia="Times New Roman" w:hAnsi="Times New Roman" w:cs="Times New Roman"/>
          <w:b/>
          <w:bCs/>
          <w:color w:val="000000"/>
          <w:sz w:val="28"/>
          <w:szCs w:val="28"/>
          <w:lang w:eastAsia="uk-UA"/>
        </w:rPr>
        <w:t>Оцінка поточної ситуації</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sz w:val="28"/>
          <w:szCs w:val="28"/>
          <w:lang w:eastAsia="uk-UA"/>
        </w:rPr>
      </w:pPr>
      <w:r w:rsidRPr="00CC5DBA">
        <w:rPr>
          <w:rFonts w:ascii="Times New Roman" w:eastAsia="Times New Roman" w:hAnsi="Times New Roman" w:cs="Times New Roman"/>
          <w:color w:val="000000"/>
          <w:sz w:val="28"/>
          <w:szCs w:val="28"/>
          <w:lang w:eastAsia="uk-UA"/>
        </w:rPr>
        <w:t>Невід'ємною умовою сталого розвитку громади є пріоритетна увага до охорони навколишнього природного середовища, раціонального використання природних ресурсів, зменшення техногенного навантаження на навколишнє природне середовище.</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sz w:val="28"/>
          <w:szCs w:val="28"/>
          <w:lang w:eastAsia="uk-UA"/>
        </w:rPr>
      </w:pPr>
      <w:r w:rsidRPr="00CC5DBA">
        <w:rPr>
          <w:rFonts w:ascii="Times New Roman" w:eastAsia="Times New Roman" w:hAnsi="Times New Roman" w:cs="Times New Roman"/>
          <w:sz w:val="28"/>
          <w:szCs w:val="28"/>
          <w:lang w:eastAsia="uk-UA"/>
        </w:rPr>
        <w:t xml:space="preserve">Актуальним питанням є накопичення твердих побутових відходів. </w:t>
      </w:r>
      <w:r w:rsidRPr="00CC5DBA">
        <w:rPr>
          <w:rFonts w:ascii="Times New Roman" w:eastAsia="Times New Roman" w:hAnsi="Times New Roman" w:cs="Times New Roman"/>
          <w:spacing w:val="6"/>
          <w:sz w:val="28"/>
          <w:szCs w:val="28"/>
          <w:lang w:eastAsia="uk-UA"/>
        </w:rPr>
        <w:t xml:space="preserve">Збирання відходів здійснюється комунальним підприємством </w:t>
      </w:r>
      <w:r w:rsidRPr="00CC5DBA">
        <w:rPr>
          <w:rFonts w:ascii="Times New Roman" w:eastAsia="Times New Roman" w:hAnsi="Times New Roman" w:cs="Times New Roman"/>
          <w:spacing w:val="6"/>
          <w:sz w:val="28"/>
          <w:szCs w:val="28"/>
          <w:lang w:eastAsia="uk-UA"/>
        </w:rPr>
        <w:lastRenderedPageBreak/>
        <w:t>«Голованівський комбінат комунальних підприємств». Для підтримки підприємства розроблена місцева програма.</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Для розв'язання екологічних проблем  буде розроблена  Програма охорони навколишнього природного середовища.</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sz w:val="28"/>
          <w:szCs w:val="28"/>
          <w:lang w:eastAsia="uk-UA"/>
        </w:rPr>
      </w:pPr>
      <w:r w:rsidRPr="00CC5DBA">
        <w:rPr>
          <w:rFonts w:ascii="Times New Roman" w:eastAsia="Times New Roman" w:hAnsi="Times New Roman" w:cs="Times New Roman"/>
          <w:color w:val="000000"/>
          <w:sz w:val="28"/>
          <w:szCs w:val="28"/>
          <w:lang w:eastAsia="uk-UA"/>
        </w:rPr>
        <w:t>Якість атмосферного повітря значною мірою залежить від обсягів викидів забруднюючих речовин від двох основних джерел забруднення стаціонарних і пересувних.</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Основними забруднювачами атмосферного повітря залишаються промислові підприємства та  транспорт.</w:t>
      </w:r>
    </w:p>
    <w:p w:rsidR="00897D25" w:rsidRDefault="00897D25" w:rsidP="00CC5DBA">
      <w:pPr>
        <w:spacing w:after="0" w:line="216" w:lineRule="auto"/>
        <w:ind w:firstLine="567"/>
        <w:jc w:val="both"/>
        <w:rPr>
          <w:rFonts w:ascii="Times New Roman" w:eastAsia="Times New Roman" w:hAnsi="Times New Roman" w:cs="Times New Roman"/>
          <w:b/>
          <w:bCs/>
          <w:color w:val="000000"/>
          <w:sz w:val="28"/>
          <w:szCs w:val="28"/>
          <w:lang w:eastAsia="ru-RU"/>
        </w:rPr>
      </w:pPr>
    </w:p>
    <w:p w:rsidR="00CC5DBA" w:rsidRPr="00CC5DBA" w:rsidRDefault="00CC5DBA" w:rsidP="00CC5DBA">
      <w:pPr>
        <w:spacing w:after="0" w:line="216" w:lineRule="auto"/>
        <w:ind w:firstLine="567"/>
        <w:jc w:val="both"/>
        <w:rPr>
          <w:rFonts w:ascii="Times New Roman" w:eastAsia="Times New Roman" w:hAnsi="Times New Roman" w:cs="Times New Roman"/>
          <w:b/>
          <w:bCs/>
          <w:color w:val="000000"/>
          <w:sz w:val="28"/>
          <w:szCs w:val="28"/>
          <w:lang w:eastAsia="ru-RU"/>
        </w:rPr>
      </w:pPr>
      <w:r w:rsidRPr="00CC5DBA">
        <w:rPr>
          <w:rFonts w:ascii="Times New Roman" w:eastAsia="Times New Roman" w:hAnsi="Times New Roman" w:cs="Times New Roman"/>
          <w:b/>
          <w:bCs/>
          <w:color w:val="000000"/>
          <w:sz w:val="28"/>
          <w:szCs w:val="28"/>
          <w:lang w:eastAsia="ru-RU"/>
        </w:rPr>
        <w:t>Проблемні питання:</w:t>
      </w:r>
    </w:p>
    <w:p w:rsidR="00CC5DBA" w:rsidRPr="00CC5DBA" w:rsidRDefault="00CC5DBA" w:rsidP="00CC5DBA">
      <w:pPr>
        <w:tabs>
          <w:tab w:val="left" w:pos="0"/>
        </w:tabs>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недостатнє фінансування природоохоронних заходів;</w:t>
      </w:r>
    </w:p>
    <w:p w:rsidR="00CC5DBA" w:rsidRPr="00CC5DBA" w:rsidRDefault="00CC5DBA" w:rsidP="00CC5DBA">
      <w:pPr>
        <w:tabs>
          <w:tab w:val="left" w:pos="0"/>
        </w:tabs>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невідповідність питної води;</w:t>
      </w:r>
    </w:p>
    <w:p w:rsidR="00CC5DBA" w:rsidRPr="00CC5DBA" w:rsidRDefault="00CC5DBA" w:rsidP="00CC5DBA">
      <w:pPr>
        <w:tabs>
          <w:tab w:val="left" w:pos="0"/>
        </w:tabs>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подання декларацій про відходи підприємствами;</w:t>
      </w:r>
    </w:p>
    <w:p w:rsidR="00CC5DBA" w:rsidRPr="00CC5DBA" w:rsidRDefault="00CC5DBA" w:rsidP="00CC5DBA">
      <w:pPr>
        <w:tabs>
          <w:tab w:val="left" w:pos="0"/>
        </w:tabs>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вивіз та утилізації побутових відходів, через збільшення з кожним роком обсягів відходів життєдіяльності.</w:t>
      </w:r>
    </w:p>
    <w:p w:rsidR="00CC5DBA" w:rsidRPr="00897D25"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color w:val="000000"/>
          <w:szCs w:val="28"/>
          <w:lang w:eastAsia="uk-UA"/>
        </w:rPr>
      </w:pP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color w:val="000000"/>
          <w:sz w:val="28"/>
          <w:szCs w:val="28"/>
          <w:lang w:eastAsia="uk-UA"/>
        </w:rPr>
      </w:pPr>
      <w:r w:rsidRPr="00CC5DBA">
        <w:rPr>
          <w:rFonts w:ascii="Times New Roman" w:eastAsia="Times New Roman" w:hAnsi="Times New Roman" w:cs="Times New Roman"/>
          <w:b/>
          <w:bCs/>
          <w:color w:val="000000"/>
          <w:sz w:val="28"/>
          <w:szCs w:val="28"/>
          <w:lang w:eastAsia="uk-UA"/>
        </w:rPr>
        <w:t>Цілі та завдання розвитку на 2025 рік:</w:t>
      </w:r>
    </w:p>
    <w:p w:rsidR="00CC5DBA" w:rsidRPr="00CC5DBA" w:rsidRDefault="00CC5DBA" w:rsidP="00CC5DBA">
      <w:pPr>
        <w:tabs>
          <w:tab w:val="left" w:pos="0"/>
        </w:tabs>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недопущення введення в експлуатацію організованих джерел викидів в атмосферу шкідливих речовин без забезпечення пилогазоочисними спорудами;</w:t>
      </w:r>
    </w:p>
    <w:p w:rsidR="00CC5DBA" w:rsidRPr="00CC5DBA" w:rsidRDefault="00CC5DBA" w:rsidP="00CC5DBA">
      <w:pPr>
        <w:tabs>
          <w:tab w:val="left" w:pos="0"/>
        </w:tabs>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озеленення та догляд за зеленими насадженнями та їх інвентаризація;</w:t>
      </w:r>
    </w:p>
    <w:p w:rsidR="00CC5DBA" w:rsidRPr="00CC5DBA" w:rsidRDefault="00CC5DBA" w:rsidP="00CC5DBA">
      <w:pPr>
        <w:tabs>
          <w:tab w:val="left" w:pos="0"/>
        </w:tabs>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здійснення робіт з благоустрою та поліпшення санітарного стану водойм та їх паспортизація;</w:t>
      </w:r>
    </w:p>
    <w:p w:rsidR="00CC5DBA" w:rsidRPr="00CC5DBA" w:rsidRDefault="00CC5DBA" w:rsidP="00CC5DBA">
      <w:pPr>
        <w:tabs>
          <w:tab w:val="left" w:pos="0"/>
        </w:tabs>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запобігання виникненню стихійних сміттєзвалищ;</w:t>
      </w:r>
    </w:p>
    <w:p w:rsidR="00CC5DBA" w:rsidRPr="00CC5DBA" w:rsidRDefault="00CC5DBA" w:rsidP="00CC5DBA">
      <w:pPr>
        <w:tabs>
          <w:tab w:val="left" w:pos="0"/>
        </w:tabs>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впровадження роздільного збирання твердих побутових відходів;</w:t>
      </w:r>
    </w:p>
    <w:p w:rsidR="00CC5DBA" w:rsidRPr="00CC5DBA" w:rsidRDefault="00CC5DBA" w:rsidP="00CC5DBA">
      <w:pPr>
        <w:tabs>
          <w:tab w:val="left" w:pos="0"/>
        </w:tabs>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проведення спільних заходів з правовими органами, спрямованих на запобігання знищенню та пошкодженню полезахисних лісових смуг;</w:t>
      </w:r>
    </w:p>
    <w:p w:rsidR="00CC5DBA" w:rsidRPr="00CC5DBA" w:rsidRDefault="00CC5DBA" w:rsidP="00CC5DBA">
      <w:pPr>
        <w:tabs>
          <w:tab w:val="left" w:pos="0"/>
        </w:tabs>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 xml:space="preserve">формування безпечних умов для життя і здоров’я населення; </w:t>
      </w:r>
    </w:p>
    <w:p w:rsidR="00CC5DBA" w:rsidRPr="00CC5DBA" w:rsidRDefault="00CC5DBA" w:rsidP="00CC5DBA">
      <w:pPr>
        <w:tabs>
          <w:tab w:val="left" w:pos="0"/>
        </w:tabs>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інформування населення про прийняті рішення, реалізація яких впливає на стан навколишнього природного середовища.</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sz w:val="28"/>
          <w:szCs w:val="28"/>
          <w:lang w:eastAsia="uk-UA"/>
        </w:rPr>
      </w:pPr>
      <w:r w:rsidRPr="00CC5DBA">
        <w:rPr>
          <w:rFonts w:ascii="Times New Roman" w:eastAsia="Times New Roman" w:hAnsi="Times New Roman" w:cs="Times New Roman"/>
          <w:sz w:val="28"/>
          <w:szCs w:val="28"/>
          <w:lang w:eastAsia="uk-UA"/>
        </w:rPr>
        <w:t xml:space="preserve">В рамках реалізації цієї програми будуть виконуватися завдання щодо: збереження екосистем та поліпшення екологічної інфраструктури буде досягнуто розвитку </w:t>
      </w:r>
      <w:proofErr w:type="spellStart"/>
      <w:r w:rsidRPr="00CC5DBA">
        <w:rPr>
          <w:rFonts w:ascii="Times New Roman" w:eastAsia="Times New Roman" w:hAnsi="Times New Roman" w:cs="Times New Roman"/>
          <w:sz w:val="28"/>
          <w:szCs w:val="28"/>
          <w:lang w:eastAsia="uk-UA"/>
        </w:rPr>
        <w:t>екомережі</w:t>
      </w:r>
      <w:proofErr w:type="spellEnd"/>
      <w:r w:rsidRPr="00CC5DBA">
        <w:rPr>
          <w:rFonts w:ascii="Times New Roman" w:eastAsia="Times New Roman" w:hAnsi="Times New Roman" w:cs="Times New Roman"/>
          <w:sz w:val="28"/>
          <w:szCs w:val="28"/>
          <w:lang w:eastAsia="uk-UA"/>
        </w:rPr>
        <w:t xml:space="preserve"> та збереження </w:t>
      </w:r>
      <w:proofErr w:type="spellStart"/>
      <w:r w:rsidRPr="00CC5DBA">
        <w:rPr>
          <w:rFonts w:ascii="Times New Roman" w:eastAsia="Times New Roman" w:hAnsi="Times New Roman" w:cs="Times New Roman"/>
          <w:sz w:val="28"/>
          <w:szCs w:val="28"/>
          <w:lang w:eastAsia="uk-UA"/>
        </w:rPr>
        <w:t>біорізноманіття</w:t>
      </w:r>
      <w:proofErr w:type="spellEnd"/>
      <w:r w:rsidRPr="00CC5DBA">
        <w:rPr>
          <w:rFonts w:ascii="Times New Roman" w:eastAsia="Times New Roman" w:hAnsi="Times New Roman" w:cs="Times New Roman"/>
          <w:sz w:val="28"/>
          <w:szCs w:val="28"/>
          <w:lang w:eastAsia="uk-UA"/>
        </w:rPr>
        <w:t>; зменшення екологічного навантаження на довкілля.</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sz w:val="28"/>
          <w:szCs w:val="28"/>
          <w:lang w:eastAsia="uk-UA"/>
        </w:rPr>
      </w:pPr>
      <w:r w:rsidRPr="00CC5DBA">
        <w:rPr>
          <w:rFonts w:ascii="Times New Roman" w:eastAsia="Times New Roman" w:hAnsi="Times New Roman" w:cs="Times New Roman"/>
          <w:sz w:val="28"/>
          <w:szCs w:val="28"/>
          <w:lang w:eastAsia="uk-UA"/>
        </w:rPr>
        <w:t xml:space="preserve">Основні завдання та заходи щодо розвитку сфери це також і  реалізація заходів Комплексної програми охорони навколишнього природного середовища в Кіровоградській області на 2021-2025 роки; реалізація заходів Регіональної екологічної програми "Ліси Кіровоградщини на 2021 – 2025 роки"; створення захисних лісових насаджень; збереження лісів та поліпшення якісного складу лісових насаджень; посилення державного контролю за охороною, використанням та відтворенням лісів; охорона тваринного світу; розвиток учнівського лісництва. </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sz w:val="28"/>
          <w:szCs w:val="28"/>
          <w:lang w:eastAsia="uk-UA"/>
        </w:rPr>
      </w:pPr>
      <w:r w:rsidRPr="00CC5DBA">
        <w:rPr>
          <w:rFonts w:ascii="Times New Roman" w:eastAsia="Times New Roman" w:hAnsi="Times New Roman" w:cs="Times New Roman"/>
          <w:b/>
          <w:bCs/>
          <w:sz w:val="28"/>
          <w:szCs w:val="28"/>
          <w:lang w:eastAsia="uk-UA"/>
        </w:rPr>
        <w:t>Очікувані результати:</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sz w:val="28"/>
          <w:szCs w:val="28"/>
          <w:lang w:eastAsia="uk-UA"/>
        </w:rPr>
      </w:pPr>
      <w:r w:rsidRPr="00CC5DBA">
        <w:rPr>
          <w:rFonts w:ascii="Times New Roman" w:eastAsia="Times New Roman" w:hAnsi="Times New Roman" w:cs="Times New Roman"/>
          <w:sz w:val="28"/>
          <w:szCs w:val="28"/>
          <w:lang w:eastAsia="uk-UA"/>
        </w:rPr>
        <w:t>зменшення екологічного навантаження на довкілля.</w:t>
      </w:r>
    </w:p>
    <w:p w:rsidR="00CC5DBA" w:rsidRPr="00897D25" w:rsidRDefault="00CC5DBA" w:rsidP="00CC5DBA">
      <w:pPr>
        <w:autoSpaceDE w:val="0"/>
        <w:autoSpaceDN w:val="0"/>
        <w:adjustRightInd w:val="0"/>
        <w:spacing w:after="0" w:line="216" w:lineRule="auto"/>
        <w:ind w:firstLine="567"/>
        <w:jc w:val="both"/>
        <w:rPr>
          <w:rFonts w:ascii="Times New Roman" w:eastAsia="Times New Roman" w:hAnsi="Times New Roman" w:cs="Times New Roman"/>
          <w:color w:val="FF0000"/>
          <w:sz w:val="20"/>
          <w:szCs w:val="28"/>
          <w:lang w:eastAsia="uk-UA"/>
        </w:rPr>
      </w:pP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sz w:val="28"/>
          <w:szCs w:val="28"/>
          <w:lang w:eastAsia="uk-UA"/>
        </w:rPr>
      </w:pPr>
      <w:r w:rsidRPr="00CC5DBA">
        <w:rPr>
          <w:rFonts w:ascii="Times New Roman" w:eastAsia="Times New Roman" w:hAnsi="Times New Roman" w:cs="Times New Roman"/>
          <w:b/>
          <w:bCs/>
          <w:sz w:val="28"/>
          <w:szCs w:val="28"/>
          <w:lang w:eastAsia="uk-UA"/>
        </w:rPr>
        <w:t>Основні завдання та заходи щодо розвитку сфери</w:t>
      </w:r>
      <w:r w:rsidRPr="00CC5DBA">
        <w:rPr>
          <w:rFonts w:ascii="Times New Roman" w:eastAsia="Times New Roman" w:hAnsi="Times New Roman" w:cs="Times New Roman"/>
          <w:sz w:val="28"/>
          <w:szCs w:val="28"/>
          <w:lang w:eastAsia="uk-UA"/>
        </w:rPr>
        <w:t xml:space="preserve">: </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color w:val="FF0000"/>
          <w:sz w:val="28"/>
          <w:szCs w:val="28"/>
          <w:lang w:eastAsia="uk-UA"/>
        </w:rPr>
      </w:pPr>
      <w:r w:rsidRPr="00CC5DBA">
        <w:rPr>
          <w:rFonts w:ascii="Times New Roman" w:eastAsia="Times New Roman" w:hAnsi="Times New Roman" w:cs="Times New Roman"/>
          <w:sz w:val="28"/>
          <w:szCs w:val="28"/>
          <w:lang w:eastAsia="uk-UA"/>
        </w:rPr>
        <w:t>реалізація заходів Програм охорони навколишнього природного середовища;</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sz w:val="28"/>
          <w:szCs w:val="28"/>
          <w:lang w:eastAsia="uk-UA"/>
        </w:rPr>
      </w:pPr>
      <w:r w:rsidRPr="00CC5DBA">
        <w:rPr>
          <w:rFonts w:ascii="Times New Roman" w:eastAsia="Times New Roman" w:hAnsi="Times New Roman" w:cs="Times New Roman"/>
          <w:sz w:val="28"/>
          <w:szCs w:val="28"/>
          <w:lang w:eastAsia="uk-UA"/>
        </w:rPr>
        <w:t xml:space="preserve">проведення круглих столів,  що сприятиме залученню громадськості до природоохоронної діяльності; </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sz w:val="28"/>
          <w:szCs w:val="28"/>
          <w:lang w:eastAsia="uk-UA"/>
        </w:rPr>
      </w:pPr>
      <w:r w:rsidRPr="00CC5DBA">
        <w:rPr>
          <w:rFonts w:ascii="Times New Roman" w:eastAsia="Times New Roman" w:hAnsi="Times New Roman" w:cs="Times New Roman"/>
          <w:sz w:val="28"/>
          <w:szCs w:val="28"/>
          <w:lang w:eastAsia="uk-UA"/>
        </w:rPr>
        <w:lastRenderedPageBreak/>
        <w:t xml:space="preserve">покращення стану поверхневих вод шляхом проведення модернізації та будівництва нових каналізаційних очисних споруд на підприємствах житлово-комунального господарства; ведення обліку водокористування, паспортизація водних об'єктів; </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sz w:val="28"/>
          <w:szCs w:val="28"/>
          <w:lang w:eastAsia="uk-UA"/>
        </w:rPr>
      </w:pPr>
      <w:r w:rsidRPr="00CC5DBA">
        <w:rPr>
          <w:rFonts w:ascii="Times New Roman" w:eastAsia="Times New Roman" w:hAnsi="Times New Roman" w:cs="Times New Roman"/>
          <w:sz w:val="28"/>
          <w:szCs w:val="28"/>
          <w:lang w:eastAsia="uk-UA"/>
        </w:rPr>
        <w:t>забір води на яких здійснюється для задоволення питних і господарсько-побутових потреб населення;</w:t>
      </w:r>
    </w:p>
    <w:p w:rsidR="00897D25" w:rsidRDefault="00CC5DBA" w:rsidP="00897D25">
      <w:pPr>
        <w:autoSpaceDE w:val="0"/>
        <w:autoSpaceDN w:val="0"/>
        <w:adjustRightInd w:val="0"/>
        <w:spacing w:after="0" w:line="216" w:lineRule="auto"/>
        <w:ind w:firstLine="567"/>
        <w:jc w:val="both"/>
        <w:rPr>
          <w:rFonts w:ascii="Times New Roman" w:eastAsia="Times New Roman" w:hAnsi="Times New Roman" w:cs="Times New Roman"/>
          <w:sz w:val="28"/>
          <w:szCs w:val="28"/>
          <w:lang w:eastAsia="uk-UA"/>
        </w:rPr>
      </w:pPr>
      <w:r w:rsidRPr="00CC5DBA">
        <w:rPr>
          <w:rFonts w:ascii="Times New Roman" w:eastAsia="Times New Roman" w:hAnsi="Times New Roman" w:cs="Times New Roman"/>
          <w:sz w:val="28"/>
          <w:szCs w:val="28"/>
          <w:lang w:eastAsia="uk-UA"/>
        </w:rPr>
        <w:t>виконання заходів, пов'язаних із запобіганням шкідливої дії вод і ліквідацією її наслідків, здійснення контролю за надходженнями орендної плати за користування водними об'єктами,</w:t>
      </w:r>
    </w:p>
    <w:p w:rsidR="00CC5DBA" w:rsidRPr="00CC5DBA" w:rsidRDefault="00CC5DBA" w:rsidP="00897D25">
      <w:pPr>
        <w:autoSpaceDE w:val="0"/>
        <w:autoSpaceDN w:val="0"/>
        <w:adjustRightInd w:val="0"/>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фінансова підтримка комунального господарства, а саме створення належних умов для здійснення комунальним підприємством своєї поточної діяльності по виробництву і наданню якісних послуг споживачам району;</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sz w:val="28"/>
          <w:szCs w:val="28"/>
          <w:lang w:eastAsia="uk-UA"/>
        </w:rPr>
      </w:pPr>
      <w:r w:rsidRPr="00CC5DBA">
        <w:rPr>
          <w:rFonts w:ascii="Times New Roman" w:eastAsia="Times New Roman" w:hAnsi="Times New Roman" w:cs="Times New Roman"/>
          <w:sz w:val="28"/>
          <w:szCs w:val="28"/>
          <w:lang w:eastAsia="uk-UA"/>
        </w:rPr>
        <w:t>своєчасне і в повному обсязі проведення інвестиційної діяльності, направленої на переоснащення, відновлення та реконструкції виробничих потужностей підприємств.</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color w:val="000000"/>
          <w:sz w:val="28"/>
          <w:szCs w:val="28"/>
          <w:lang w:eastAsia="uk-UA"/>
        </w:rPr>
      </w:pPr>
      <w:r w:rsidRPr="00CC5DBA">
        <w:rPr>
          <w:rFonts w:ascii="Times New Roman" w:eastAsia="Times New Roman" w:hAnsi="Times New Roman" w:cs="Times New Roman"/>
          <w:b/>
          <w:bCs/>
          <w:color w:val="000000"/>
          <w:sz w:val="28"/>
          <w:szCs w:val="28"/>
          <w:lang w:eastAsia="uk-UA"/>
        </w:rPr>
        <w:t>Очікувані результати</w:t>
      </w:r>
    </w:p>
    <w:p w:rsidR="00CC5DBA" w:rsidRPr="00CC5DBA" w:rsidRDefault="00CC5DBA" w:rsidP="00CC5DBA">
      <w:pPr>
        <w:tabs>
          <w:tab w:val="left" w:pos="0"/>
        </w:tabs>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bookmarkStart w:id="4" w:name="bookmark31"/>
      <w:bookmarkEnd w:id="4"/>
      <w:r w:rsidRPr="00CC5DBA">
        <w:rPr>
          <w:rFonts w:ascii="Times New Roman" w:eastAsia="Times New Roman" w:hAnsi="Times New Roman" w:cs="Times New Roman"/>
          <w:color w:val="000000"/>
          <w:sz w:val="28"/>
          <w:szCs w:val="28"/>
          <w:lang w:eastAsia="uk-UA"/>
        </w:rPr>
        <w:t>покращення існуючого стану навколишнього природного середовища шляхом зменшення викидів і скидів забруднюючих речовин в навколишнє середовище, безпечне поводження з промисловими й побутовими відходами, впровадження роздільного збирання твердих побутових відходів, забезпечення екологічної безпеки життєдіяльності жителів району та формування у населення екологічного стилю мислення.</w:t>
      </w:r>
    </w:p>
    <w:p w:rsidR="00CC5DBA" w:rsidRPr="00897D25"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color w:val="000000"/>
          <w:sz w:val="20"/>
          <w:szCs w:val="28"/>
          <w:u w:val="single"/>
          <w:lang w:eastAsia="uk-UA"/>
        </w:rPr>
      </w:pPr>
    </w:p>
    <w:p w:rsidR="00CC5DBA" w:rsidRPr="00CC5DBA" w:rsidRDefault="00CC5DBA" w:rsidP="00CC5DBA">
      <w:pPr>
        <w:autoSpaceDE w:val="0"/>
        <w:autoSpaceDN w:val="0"/>
        <w:adjustRightInd w:val="0"/>
        <w:spacing w:after="0" w:line="216" w:lineRule="auto"/>
        <w:ind w:firstLine="567"/>
        <w:jc w:val="center"/>
        <w:rPr>
          <w:rFonts w:ascii="Times New Roman" w:eastAsia="Times New Roman" w:hAnsi="Times New Roman" w:cs="Times New Roman"/>
          <w:b/>
          <w:bCs/>
          <w:color w:val="000000"/>
          <w:sz w:val="28"/>
          <w:szCs w:val="28"/>
          <w:u w:val="single"/>
          <w:lang w:eastAsia="uk-UA"/>
        </w:rPr>
      </w:pPr>
      <w:r w:rsidRPr="00CC5DBA">
        <w:rPr>
          <w:rFonts w:ascii="Times New Roman" w:eastAsia="Times New Roman" w:hAnsi="Times New Roman" w:cs="Times New Roman"/>
          <w:b/>
          <w:bCs/>
          <w:color w:val="000000"/>
          <w:sz w:val="28"/>
          <w:szCs w:val="28"/>
          <w:u w:val="single"/>
          <w:lang w:eastAsia="uk-UA"/>
        </w:rPr>
        <w:t xml:space="preserve">ІІІ. ЕНЕРГОЗАБЕЗПЕЧЕННЯ ТА ЕНЕРГООЩАДЖЕННЯ, </w:t>
      </w:r>
    </w:p>
    <w:p w:rsidR="00CC5DBA" w:rsidRPr="00CC5DBA" w:rsidRDefault="00CC5DBA" w:rsidP="00CC5DBA">
      <w:pPr>
        <w:autoSpaceDE w:val="0"/>
        <w:autoSpaceDN w:val="0"/>
        <w:adjustRightInd w:val="0"/>
        <w:spacing w:after="0" w:line="216" w:lineRule="auto"/>
        <w:ind w:firstLine="567"/>
        <w:jc w:val="center"/>
        <w:rPr>
          <w:rFonts w:ascii="Times New Roman" w:eastAsia="Times New Roman" w:hAnsi="Times New Roman" w:cs="Times New Roman"/>
          <w:b/>
          <w:bCs/>
          <w:color w:val="000000"/>
          <w:sz w:val="28"/>
          <w:szCs w:val="28"/>
          <w:u w:val="single"/>
          <w:lang w:eastAsia="uk-UA"/>
        </w:rPr>
      </w:pPr>
      <w:r w:rsidRPr="00CC5DBA">
        <w:rPr>
          <w:rFonts w:ascii="Times New Roman" w:eastAsia="Times New Roman" w:hAnsi="Times New Roman" w:cs="Times New Roman"/>
          <w:b/>
          <w:bCs/>
          <w:color w:val="000000"/>
          <w:sz w:val="28"/>
          <w:szCs w:val="28"/>
          <w:u w:val="single"/>
          <w:lang w:eastAsia="uk-UA"/>
        </w:rPr>
        <w:t>ЖИТЛОВО-КОМУНАЛЬНЕ ГОСПОДАРСТВО</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color w:val="000000"/>
          <w:sz w:val="28"/>
          <w:szCs w:val="28"/>
          <w:lang w:eastAsia="uk-UA"/>
        </w:rPr>
      </w:pPr>
      <w:r w:rsidRPr="00CC5DBA">
        <w:rPr>
          <w:rFonts w:ascii="Times New Roman" w:eastAsia="Times New Roman" w:hAnsi="Times New Roman" w:cs="Times New Roman"/>
          <w:b/>
          <w:bCs/>
          <w:color w:val="000000"/>
          <w:sz w:val="28"/>
          <w:szCs w:val="28"/>
          <w:lang w:eastAsia="uk-UA"/>
        </w:rPr>
        <w:t>Оцінка поточної ситуації</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 xml:space="preserve">Питання </w:t>
      </w:r>
      <w:proofErr w:type="spellStart"/>
      <w:r w:rsidRPr="00CC5DBA">
        <w:rPr>
          <w:rFonts w:ascii="Times New Roman" w:eastAsia="Times New Roman" w:hAnsi="Times New Roman" w:cs="Times New Roman"/>
          <w:color w:val="000000"/>
          <w:sz w:val="28"/>
          <w:szCs w:val="28"/>
          <w:lang w:eastAsia="uk-UA"/>
        </w:rPr>
        <w:t>енергоощадження</w:t>
      </w:r>
      <w:proofErr w:type="spellEnd"/>
      <w:r w:rsidRPr="00CC5DBA">
        <w:rPr>
          <w:rFonts w:ascii="Times New Roman" w:eastAsia="Times New Roman" w:hAnsi="Times New Roman" w:cs="Times New Roman"/>
          <w:color w:val="000000"/>
          <w:sz w:val="28"/>
          <w:szCs w:val="28"/>
          <w:lang w:eastAsia="uk-UA"/>
        </w:rPr>
        <w:t xml:space="preserve"> останнім часом набули більшої актуальності. Одним з головних завдань ефективного функціонування паливно-енергетичного комплексу є оптимізація схем енергопостачання, скорочення невиправданих витрат енергоносіїв, підвищення якості та збільшення кількості послуг, що надаються.</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sz w:val="28"/>
          <w:szCs w:val="28"/>
          <w:lang w:eastAsia="uk-UA"/>
        </w:rPr>
      </w:pPr>
      <w:r w:rsidRPr="00CC5DBA">
        <w:rPr>
          <w:rFonts w:ascii="Times New Roman" w:eastAsia="Times New Roman" w:hAnsi="Times New Roman" w:cs="Times New Roman"/>
          <w:b/>
          <w:bCs/>
          <w:sz w:val="28"/>
          <w:szCs w:val="28"/>
          <w:lang w:eastAsia="uk-UA"/>
        </w:rPr>
        <w:t xml:space="preserve">Основні завдання та заходи: </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sz w:val="28"/>
          <w:szCs w:val="28"/>
          <w:lang w:eastAsia="uk-UA"/>
        </w:rPr>
      </w:pPr>
      <w:r w:rsidRPr="00CC5DBA">
        <w:rPr>
          <w:rFonts w:ascii="Times New Roman" w:eastAsia="Times New Roman" w:hAnsi="Times New Roman" w:cs="Times New Roman"/>
          <w:sz w:val="28"/>
          <w:szCs w:val="28"/>
          <w:lang w:eastAsia="uk-UA"/>
        </w:rPr>
        <w:t xml:space="preserve">реалізація механізму </w:t>
      </w:r>
      <w:proofErr w:type="spellStart"/>
      <w:r w:rsidRPr="00CC5DBA">
        <w:rPr>
          <w:rFonts w:ascii="Times New Roman" w:eastAsia="Times New Roman" w:hAnsi="Times New Roman" w:cs="Times New Roman"/>
          <w:sz w:val="28"/>
          <w:szCs w:val="28"/>
          <w:lang w:eastAsia="uk-UA"/>
        </w:rPr>
        <w:t>енергосервісу</w:t>
      </w:r>
      <w:proofErr w:type="spellEnd"/>
      <w:r w:rsidRPr="00CC5DBA">
        <w:rPr>
          <w:rFonts w:ascii="Times New Roman" w:eastAsia="Times New Roman" w:hAnsi="Times New Roman" w:cs="Times New Roman"/>
          <w:sz w:val="28"/>
          <w:szCs w:val="28"/>
          <w:lang w:eastAsia="uk-UA"/>
        </w:rPr>
        <w:t xml:space="preserve"> для підвищення енергетичної ефективності будівель бюджетних установ; запровадження систем енергетичного менеджменту в бюджетних установах;</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sz w:val="28"/>
          <w:szCs w:val="28"/>
          <w:lang w:eastAsia="uk-UA"/>
        </w:rPr>
      </w:pPr>
      <w:r w:rsidRPr="00CC5DBA">
        <w:rPr>
          <w:rFonts w:ascii="Times New Roman" w:eastAsia="Times New Roman" w:hAnsi="Times New Roman" w:cs="Times New Roman"/>
          <w:sz w:val="28"/>
          <w:szCs w:val="28"/>
          <w:lang w:eastAsia="uk-UA"/>
        </w:rPr>
        <w:t xml:space="preserve">розвиток альтернативної енергетики на основі використання наявних ресурсів; </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sz w:val="28"/>
          <w:szCs w:val="28"/>
          <w:lang w:eastAsia="uk-UA"/>
        </w:rPr>
      </w:pPr>
      <w:r w:rsidRPr="00CC5DBA">
        <w:rPr>
          <w:rFonts w:ascii="Times New Roman" w:eastAsia="Times New Roman" w:hAnsi="Times New Roman" w:cs="Times New Roman"/>
          <w:sz w:val="28"/>
          <w:szCs w:val="28"/>
          <w:lang w:eastAsia="uk-UA"/>
        </w:rPr>
        <w:t xml:space="preserve">сприяння у реалізації проєктів щодо виробництва енергії з нетрадиційних та відновлювальних джерел енергії, впровадження енергоефективних технологій і обладнання; </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sz w:val="28"/>
          <w:szCs w:val="28"/>
          <w:lang w:eastAsia="uk-UA"/>
        </w:rPr>
      </w:pPr>
      <w:r w:rsidRPr="00CC5DBA">
        <w:rPr>
          <w:rFonts w:ascii="Times New Roman" w:eastAsia="Times New Roman" w:hAnsi="Times New Roman" w:cs="Times New Roman"/>
          <w:sz w:val="28"/>
          <w:szCs w:val="28"/>
          <w:lang w:eastAsia="uk-UA"/>
        </w:rPr>
        <w:t>впровадження енергоощадних і енергоефективних заходів на об'єктах соціальної інфраструктури, інших закладах, установах і підприємствах реального сектору економіки;</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sz w:val="28"/>
          <w:szCs w:val="28"/>
          <w:lang w:eastAsia="uk-UA"/>
        </w:rPr>
      </w:pPr>
      <w:r w:rsidRPr="00CC5DBA">
        <w:rPr>
          <w:rFonts w:ascii="Times New Roman" w:eastAsia="Times New Roman" w:hAnsi="Times New Roman" w:cs="Times New Roman"/>
          <w:sz w:val="28"/>
          <w:szCs w:val="28"/>
          <w:lang w:eastAsia="uk-UA"/>
        </w:rPr>
        <w:t>впровадження енергоощадних заходів у виробничу діяльність підприємств для підвищення їх енергоефективності. (Загалом завдяки впровадженню енергоефективних заходів в усіх сферах суспільного виробництва, як результат дає значне скорочення та економію енергоресурсів);</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color w:val="808080"/>
          <w:sz w:val="28"/>
          <w:szCs w:val="28"/>
          <w:lang w:eastAsia="uk-UA"/>
        </w:rPr>
      </w:pPr>
      <w:r w:rsidRPr="00CC5DBA">
        <w:rPr>
          <w:rFonts w:ascii="Times New Roman" w:eastAsia="Times New Roman" w:hAnsi="Times New Roman" w:cs="Times New Roman"/>
          <w:sz w:val="28"/>
          <w:szCs w:val="28"/>
          <w:lang w:eastAsia="uk-UA"/>
        </w:rPr>
        <w:t xml:space="preserve">підвищення рівня благоустрою населених пунктів; продовження роботи з реконструкції й модернізації систем централізованого водопостачання та </w:t>
      </w:r>
      <w:r w:rsidRPr="00CC5DBA">
        <w:rPr>
          <w:rFonts w:ascii="Times New Roman" w:eastAsia="Times New Roman" w:hAnsi="Times New Roman" w:cs="Times New Roman"/>
          <w:sz w:val="28"/>
          <w:szCs w:val="28"/>
          <w:lang w:eastAsia="uk-UA"/>
        </w:rPr>
        <w:lastRenderedPageBreak/>
        <w:t>водовідведення; приведення тарифів до рівня економічно обґрунтованих витрат на виробництво житлово-комунальних послуг;</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color w:val="808080"/>
          <w:sz w:val="28"/>
          <w:szCs w:val="28"/>
          <w:lang w:eastAsia="uk-UA"/>
        </w:rPr>
      </w:pPr>
      <w:r w:rsidRPr="00CC5DBA">
        <w:rPr>
          <w:rFonts w:ascii="Times New Roman" w:eastAsia="Times New Roman" w:hAnsi="Times New Roman" w:cs="Times New Roman"/>
          <w:sz w:val="28"/>
          <w:szCs w:val="28"/>
          <w:lang w:eastAsia="uk-UA"/>
        </w:rPr>
        <w:t xml:space="preserve">продовження практики щодо </w:t>
      </w:r>
      <w:proofErr w:type="spellStart"/>
      <w:r w:rsidRPr="00CC5DBA">
        <w:rPr>
          <w:rFonts w:ascii="Times New Roman" w:eastAsia="Times New Roman" w:hAnsi="Times New Roman" w:cs="Times New Roman"/>
          <w:sz w:val="28"/>
          <w:szCs w:val="28"/>
          <w:lang w:eastAsia="uk-UA"/>
        </w:rPr>
        <w:t>співфінансування</w:t>
      </w:r>
      <w:proofErr w:type="spellEnd"/>
      <w:r w:rsidRPr="00CC5DBA">
        <w:rPr>
          <w:rFonts w:ascii="Times New Roman" w:eastAsia="Times New Roman" w:hAnsi="Times New Roman" w:cs="Times New Roman"/>
          <w:sz w:val="28"/>
          <w:szCs w:val="28"/>
          <w:lang w:eastAsia="uk-UA"/>
        </w:rPr>
        <w:t xml:space="preserve"> впровадження енергоефективних заходів у житлово-комунальне господарство за рахунок коштів державного та   місцевого бюджетів.</w:t>
      </w:r>
    </w:p>
    <w:p w:rsidR="00CC5DBA" w:rsidRPr="00CC5DBA" w:rsidRDefault="00CC5DBA" w:rsidP="00CC5DBA">
      <w:pPr>
        <w:tabs>
          <w:tab w:val="left" w:pos="0"/>
          <w:tab w:val="left" w:pos="993"/>
        </w:tabs>
        <w:spacing w:after="0" w:line="216" w:lineRule="auto"/>
        <w:ind w:firstLine="567"/>
        <w:jc w:val="both"/>
        <w:rPr>
          <w:rFonts w:ascii="Times New Roman" w:eastAsia="Times New Roman" w:hAnsi="Times New Roman" w:cs="Times New Roman"/>
          <w:sz w:val="28"/>
          <w:szCs w:val="28"/>
          <w:lang w:eastAsia="ru-RU"/>
        </w:rPr>
      </w:pPr>
    </w:p>
    <w:p w:rsidR="00CC5DBA" w:rsidRPr="00CC5DBA" w:rsidRDefault="00CC5DBA" w:rsidP="00CC5DBA">
      <w:pPr>
        <w:tabs>
          <w:tab w:val="left" w:pos="0"/>
          <w:tab w:val="left" w:pos="993"/>
        </w:tabs>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Основним напрямком роботи комунальних підприємства залишається вжиття заходів для виробництва та реалізації якісних послуг населенню району з метою створення сприятливих умов для його життєдіяльності.</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color w:val="000000"/>
          <w:sz w:val="28"/>
          <w:szCs w:val="28"/>
          <w:lang w:eastAsia="uk-UA"/>
        </w:rPr>
      </w:pPr>
      <w:r w:rsidRPr="00CC5DBA">
        <w:rPr>
          <w:rFonts w:ascii="Times New Roman" w:eastAsia="Times New Roman" w:hAnsi="Times New Roman" w:cs="Times New Roman"/>
          <w:b/>
          <w:bCs/>
          <w:color w:val="000000"/>
          <w:sz w:val="28"/>
          <w:szCs w:val="28"/>
          <w:lang w:eastAsia="uk-UA"/>
        </w:rPr>
        <w:t>Проблемні питання:</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обмежені фінансові ресурси на впровадження енергоефективних технологій та обладнання;</w:t>
      </w:r>
    </w:p>
    <w:p w:rsidR="00CC5DBA" w:rsidRPr="00CC5DBA" w:rsidRDefault="00CC5DBA" w:rsidP="00CC5DBA">
      <w:pPr>
        <w:tabs>
          <w:tab w:val="left" w:pos="730"/>
        </w:tabs>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непрогнозоване зростання вартості енергоносіїв;</w:t>
      </w:r>
    </w:p>
    <w:p w:rsidR="00CC5DBA" w:rsidRPr="00CC5DBA" w:rsidRDefault="00CC5DBA" w:rsidP="00CC5DBA">
      <w:pPr>
        <w:tabs>
          <w:tab w:val="left" w:pos="730"/>
        </w:tabs>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погіршення фінансового стану споживачів.</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color w:val="000000"/>
          <w:sz w:val="28"/>
          <w:szCs w:val="28"/>
          <w:lang w:eastAsia="uk-UA"/>
        </w:rPr>
      </w:pPr>
      <w:r w:rsidRPr="00CC5DBA">
        <w:rPr>
          <w:rFonts w:ascii="Times New Roman" w:eastAsia="Times New Roman" w:hAnsi="Times New Roman" w:cs="Times New Roman"/>
          <w:b/>
          <w:bCs/>
          <w:color w:val="000000"/>
          <w:sz w:val="28"/>
          <w:szCs w:val="28"/>
          <w:lang w:eastAsia="uk-UA"/>
        </w:rPr>
        <w:t>Цілі та завдання на 2025 рік:</w:t>
      </w:r>
    </w:p>
    <w:p w:rsidR="00CC5DBA" w:rsidRPr="00CC5DBA" w:rsidRDefault="00CC5DBA" w:rsidP="00CC5DBA">
      <w:pPr>
        <w:tabs>
          <w:tab w:val="left" w:pos="730"/>
        </w:tabs>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реконструкція  та  ремонт котелень соціальної сфери;</w:t>
      </w:r>
    </w:p>
    <w:p w:rsidR="00CC5DBA" w:rsidRPr="00CC5DBA" w:rsidRDefault="00CC5DBA" w:rsidP="00CC5DBA">
      <w:pPr>
        <w:tabs>
          <w:tab w:val="left" w:pos="730"/>
        </w:tabs>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контроль за економним використанням енергоресурсів;</w:t>
      </w:r>
    </w:p>
    <w:p w:rsidR="00CC5DBA" w:rsidRPr="00CC5DBA" w:rsidRDefault="00CC5DBA" w:rsidP="00CC5DBA">
      <w:pPr>
        <w:tabs>
          <w:tab w:val="left" w:pos="720"/>
        </w:tabs>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впровадження альтернативних видів енергії (палива);</w:t>
      </w:r>
    </w:p>
    <w:p w:rsidR="00CC5DBA" w:rsidRPr="00CC5DBA" w:rsidRDefault="00CC5DBA" w:rsidP="00CC5DBA">
      <w:pPr>
        <w:tabs>
          <w:tab w:val="left" w:pos="720"/>
        </w:tabs>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забезпечення поточної оплати та погашення наявної заборгованості за спожиті енергоносії;</w:t>
      </w:r>
    </w:p>
    <w:p w:rsidR="00CC5DBA" w:rsidRPr="00CC5DBA" w:rsidRDefault="00CC5DBA" w:rsidP="00CC5DBA">
      <w:pPr>
        <w:tabs>
          <w:tab w:val="left" w:pos="720"/>
        </w:tabs>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sz w:val="28"/>
          <w:szCs w:val="28"/>
          <w:lang w:eastAsia="uk-UA"/>
        </w:rPr>
        <w:t>в разі потреби розробка  та  затвердження  Програми енергоефективності.</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color w:val="000000"/>
          <w:sz w:val="28"/>
          <w:szCs w:val="28"/>
          <w:lang w:eastAsia="uk-UA"/>
        </w:rPr>
      </w:pP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color w:val="000000"/>
          <w:sz w:val="28"/>
          <w:szCs w:val="28"/>
          <w:lang w:eastAsia="uk-UA"/>
        </w:rPr>
      </w:pPr>
      <w:r w:rsidRPr="00CC5DBA">
        <w:rPr>
          <w:rFonts w:ascii="Times New Roman" w:eastAsia="Times New Roman" w:hAnsi="Times New Roman" w:cs="Times New Roman"/>
          <w:b/>
          <w:bCs/>
          <w:color w:val="000000"/>
          <w:sz w:val="28"/>
          <w:szCs w:val="28"/>
          <w:lang w:eastAsia="uk-UA"/>
        </w:rPr>
        <w:t>Очікувані результати:</w:t>
      </w:r>
    </w:p>
    <w:p w:rsidR="00CC5DBA" w:rsidRPr="00CC5DBA" w:rsidRDefault="00CC5DBA" w:rsidP="00CC5DBA">
      <w:pPr>
        <w:tabs>
          <w:tab w:val="left" w:pos="0"/>
          <w:tab w:val="left" w:pos="709"/>
        </w:tabs>
        <w:autoSpaceDE w:val="0"/>
        <w:autoSpaceDN w:val="0"/>
        <w:adjustRightInd w:val="0"/>
        <w:spacing w:after="0" w:line="216" w:lineRule="auto"/>
        <w:ind w:firstLine="567"/>
        <w:jc w:val="both"/>
        <w:rPr>
          <w:rFonts w:ascii="Times New Roman" w:eastAsia="Times New Roman" w:hAnsi="Times New Roman" w:cs="Times New Roman"/>
          <w:b/>
          <w:bCs/>
          <w:sz w:val="28"/>
          <w:szCs w:val="28"/>
          <w:lang w:eastAsia="uk-UA"/>
        </w:rPr>
      </w:pPr>
      <w:bookmarkStart w:id="5" w:name="_Hlk59648928"/>
      <w:bookmarkStart w:id="6" w:name="_Hlk59141069"/>
      <w:r w:rsidRPr="00CC5DBA">
        <w:rPr>
          <w:rFonts w:ascii="Times New Roman" w:eastAsia="Times New Roman" w:hAnsi="Times New Roman" w:cs="Times New Roman"/>
          <w:bCs/>
          <w:color w:val="000000"/>
          <w:sz w:val="28"/>
          <w:szCs w:val="28"/>
          <w:lang w:eastAsia="uk-UA"/>
        </w:rPr>
        <w:t>з</w:t>
      </w:r>
      <w:r w:rsidRPr="00CC5DBA">
        <w:rPr>
          <w:rFonts w:ascii="Times New Roman" w:eastAsia="Times New Roman" w:hAnsi="Times New Roman" w:cs="Times New Roman"/>
          <w:sz w:val="28"/>
          <w:szCs w:val="28"/>
          <w:lang w:eastAsia="uk-UA"/>
        </w:rPr>
        <w:t>меншення непродуктивних витрат та втрат води;</w:t>
      </w:r>
    </w:p>
    <w:p w:rsidR="00CC5DBA" w:rsidRPr="00CC5DBA" w:rsidRDefault="00CC5DBA" w:rsidP="00CC5DBA">
      <w:pPr>
        <w:tabs>
          <w:tab w:val="left" w:pos="0"/>
          <w:tab w:val="left" w:pos="709"/>
        </w:tabs>
        <w:autoSpaceDE w:val="0"/>
        <w:autoSpaceDN w:val="0"/>
        <w:adjustRightInd w:val="0"/>
        <w:spacing w:after="0" w:line="216" w:lineRule="auto"/>
        <w:ind w:firstLine="567"/>
        <w:jc w:val="both"/>
        <w:rPr>
          <w:rFonts w:ascii="Times New Roman" w:eastAsia="Times New Roman" w:hAnsi="Times New Roman" w:cs="Times New Roman"/>
          <w:b/>
          <w:bCs/>
          <w:color w:val="000000"/>
          <w:sz w:val="28"/>
          <w:szCs w:val="28"/>
          <w:lang w:eastAsia="uk-UA"/>
        </w:rPr>
      </w:pPr>
      <w:r w:rsidRPr="00CC5DBA">
        <w:rPr>
          <w:rFonts w:ascii="Times New Roman" w:eastAsia="Times New Roman" w:hAnsi="Times New Roman" w:cs="Times New Roman"/>
          <w:sz w:val="28"/>
          <w:szCs w:val="28"/>
          <w:lang w:eastAsia="uk-UA"/>
        </w:rPr>
        <w:t>зменшення частки аварійних інженерних мереж;</w:t>
      </w:r>
    </w:p>
    <w:p w:rsidR="00CC5DBA" w:rsidRPr="00CC5DBA" w:rsidRDefault="00CC5DBA" w:rsidP="00CC5DBA">
      <w:pPr>
        <w:tabs>
          <w:tab w:val="left" w:pos="0"/>
          <w:tab w:val="left" w:pos="709"/>
        </w:tabs>
        <w:autoSpaceDE w:val="0"/>
        <w:autoSpaceDN w:val="0"/>
        <w:adjustRightInd w:val="0"/>
        <w:spacing w:after="0" w:line="216" w:lineRule="auto"/>
        <w:ind w:firstLine="567"/>
        <w:jc w:val="both"/>
        <w:rPr>
          <w:rFonts w:ascii="Times New Roman" w:eastAsia="Times New Roman" w:hAnsi="Times New Roman" w:cs="Times New Roman"/>
          <w:sz w:val="28"/>
          <w:szCs w:val="28"/>
          <w:lang w:eastAsia="uk-UA"/>
        </w:rPr>
      </w:pPr>
      <w:r w:rsidRPr="00CC5DBA">
        <w:rPr>
          <w:rFonts w:ascii="Times New Roman" w:eastAsia="Times New Roman" w:hAnsi="Times New Roman" w:cs="Times New Roman"/>
          <w:sz w:val="28"/>
          <w:szCs w:val="28"/>
          <w:lang w:eastAsia="uk-UA"/>
        </w:rPr>
        <w:t xml:space="preserve">запровадження системи </w:t>
      </w:r>
      <w:proofErr w:type="spellStart"/>
      <w:r w:rsidRPr="00CC5DBA">
        <w:rPr>
          <w:rFonts w:ascii="Times New Roman" w:eastAsia="Times New Roman" w:hAnsi="Times New Roman" w:cs="Times New Roman"/>
          <w:sz w:val="28"/>
          <w:szCs w:val="28"/>
          <w:lang w:eastAsia="uk-UA"/>
        </w:rPr>
        <w:t>енергомоніторингу</w:t>
      </w:r>
      <w:proofErr w:type="spellEnd"/>
      <w:r w:rsidRPr="00CC5DBA">
        <w:rPr>
          <w:rFonts w:ascii="Times New Roman" w:eastAsia="Times New Roman" w:hAnsi="Times New Roman" w:cs="Times New Roman"/>
          <w:sz w:val="28"/>
          <w:szCs w:val="28"/>
          <w:lang w:eastAsia="uk-UA"/>
        </w:rPr>
        <w:t xml:space="preserve">; </w:t>
      </w:r>
    </w:p>
    <w:p w:rsidR="00CC5DBA" w:rsidRPr="00CC5DBA" w:rsidRDefault="00CC5DBA" w:rsidP="00CC5DBA">
      <w:pPr>
        <w:tabs>
          <w:tab w:val="left" w:pos="0"/>
          <w:tab w:val="left" w:pos="709"/>
        </w:tabs>
        <w:autoSpaceDE w:val="0"/>
        <w:autoSpaceDN w:val="0"/>
        <w:adjustRightInd w:val="0"/>
        <w:spacing w:after="0" w:line="216" w:lineRule="auto"/>
        <w:ind w:firstLine="567"/>
        <w:jc w:val="both"/>
        <w:rPr>
          <w:rFonts w:ascii="Times New Roman" w:eastAsia="Times New Roman" w:hAnsi="Times New Roman" w:cs="Times New Roman"/>
          <w:sz w:val="28"/>
          <w:szCs w:val="28"/>
          <w:lang w:eastAsia="uk-UA"/>
        </w:rPr>
      </w:pPr>
      <w:r w:rsidRPr="00CC5DBA">
        <w:rPr>
          <w:rFonts w:ascii="Times New Roman" w:eastAsia="Times New Roman" w:hAnsi="Times New Roman" w:cs="Times New Roman"/>
          <w:sz w:val="28"/>
          <w:szCs w:val="28"/>
          <w:lang w:eastAsia="uk-UA"/>
        </w:rPr>
        <w:t xml:space="preserve">зменшення споживання енергоносіїв та скорочення витрат на утримання та експлуатацію будівель та об'єктів соціальної інфраструктури; </w:t>
      </w:r>
    </w:p>
    <w:p w:rsidR="00CC5DBA" w:rsidRPr="00CC5DBA" w:rsidRDefault="00CC5DBA" w:rsidP="00CC5DBA">
      <w:pPr>
        <w:tabs>
          <w:tab w:val="left" w:pos="0"/>
          <w:tab w:val="left" w:pos="709"/>
        </w:tabs>
        <w:autoSpaceDE w:val="0"/>
        <w:autoSpaceDN w:val="0"/>
        <w:adjustRightInd w:val="0"/>
        <w:spacing w:after="0" w:line="216" w:lineRule="auto"/>
        <w:ind w:firstLine="567"/>
        <w:jc w:val="both"/>
        <w:rPr>
          <w:rFonts w:ascii="Times New Roman" w:eastAsia="Times New Roman" w:hAnsi="Times New Roman" w:cs="Times New Roman"/>
          <w:sz w:val="28"/>
          <w:szCs w:val="28"/>
          <w:lang w:eastAsia="uk-UA"/>
        </w:rPr>
      </w:pPr>
      <w:r w:rsidRPr="00CC5DBA">
        <w:rPr>
          <w:rFonts w:ascii="Times New Roman" w:eastAsia="Times New Roman" w:hAnsi="Times New Roman" w:cs="Times New Roman"/>
          <w:sz w:val="28"/>
          <w:szCs w:val="28"/>
          <w:lang w:eastAsia="uk-UA"/>
        </w:rPr>
        <w:t>підвищення рівня енергоефективності підприємств реального сектору;</w:t>
      </w:r>
    </w:p>
    <w:p w:rsidR="00CC5DBA" w:rsidRPr="00CC5DBA" w:rsidRDefault="00CC5DBA" w:rsidP="00CC5DBA">
      <w:pPr>
        <w:tabs>
          <w:tab w:val="left" w:pos="0"/>
          <w:tab w:val="left" w:pos="567"/>
          <w:tab w:val="left" w:pos="709"/>
        </w:tabs>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підвищення надійності та якості енергозабезпечення;</w:t>
      </w:r>
    </w:p>
    <w:p w:rsidR="00CC5DBA" w:rsidRPr="00CC5DBA" w:rsidRDefault="00CC5DBA" w:rsidP="00CC5DBA">
      <w:pPr>
        <w:tabs>
          <w:tab w:val="left" w:pos="0"/>
          <w:tab w:val="left" w:pos="567"/>
          <w:tab w:val="left" w:pos="709"/>
        </w:tabs>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економія енергоресурсів через впровадження енергоощадних заходів;</w:t>
      </w:r>
    </w:p>
    <w:p w:rsidR="00CC5DBA" w:rsidRPr="00CC5DBA" w:rsidRDefault="00CC5DBA" w:rsidP="00CC5DBA">
      <w:pPr>
        <w:tabs>
          <w:tab w:val="left" w:pos="0"/>
          <w:tab w:val="left" w:pos="567"/>
          <w:tab w:val="left" w:pos="709"/>
        </w:tabs>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забезпечення 100% рівня оплати поточного споживання енергоресурсів;</w:t>
      </w:r>
    </w:p>
    <w:p w:rsidR="00CC5DBA" w:rsidRPr="00CC5DBA" w:rsidRDefault="00CC5DBA" w:rsidP="00CC5DBA">
      <w:pPr>
        <w:tabs>
          <w:tab w:val="left" w:pos="0"/>
          <w:tab w:val="left" w:pos="567"/>
          <w:tab w:val="left" w:pos="709"/>
        </w:tabs>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зменшення ступеня ризику виникнення аварійних ситуацій у системах енергозабезпечення та на інженерних спорудах, які є в порядкуванні громади.</w:t>
      </w:r>
    </w:p>
    <w:p w:rsidR="00CC5DBA" w:rsidRPr="00897D25"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color w:val="000000"/>
          <w:szCs w:val="28"/>
          <w:lang w:eastAsia="uk-UA"/>
        </w:rPr>
      </w:pPr>
    </w:p>
    <w:p w:rsidR="00CC5DBA" w:rsidRPr="00CC5DBA" w:rsidRDefault="00CC5DBA" w:rsidP="00CC5DBA">
      <w:pPr>
        <w:autoSpaceDE w:val="0"/>
        <w:autoSpaceDN w:val="0"/>
        <w:adjustRightInd w:val="0"/>
        <w:spacing w:after="0" w:line="216" w:lineRule="auto"/>
        <w:ind w:firstLine="567"/>
        <w:jc w:val="center"/>
        <w:rPr>
          <w:rFonts w:ascii="Times New Roman" w:eastAsia="Times New Roman" w:hAnsi="Times New Roman" w:cs="Times New Roman"/>
          <w:b/>
          <w:bCs/>
          <w:color w:val="000000"/>
          <w:sz w:val="28"/>
          <w:szCs w:val="28"/>
          <w:lang w:eastAsia="uk-UA"/>
        </w:rPr>
      </w:pPr>
      <w:r w:rsidRPr="00CC5DBA">
        <w:rPr>
          <w:rFonts w:ascii="Times New Roman" w:eastAsia="Times New Roman" w:hAnsi="Times New Roman" w:cs="Times New Roman"/>
          <w:b/>
          <w:bCs/>
          <w:color w:val="000000"/>
          <w:sz w:val="28"/>
          <w:szCs w:val="28"/>
          <w:lang w:eastAsia="uk-UA"/>
        </w:rPr>
        <w:t>IV. СОЦІАЛЬНА СФЕРА</w:t>
      </w:r>
    </w:p>
    <w:p w:rsidR="00CC5DBA" w:rsidRPr="00897D25" w:rsidRDefault="00CC5DBA" w:rsidP="00CC5DBA">
      <w:pPr>
        <w:autoSpaceDE w:val="0"/>
        <w:autoSpaceDN w:val="0"/>
        <w:adjustRightInd w:val="0"/>
        <w:spacing w:after="0" w:line="216" w:lineRule="auto"/>
        <w:ind w:firstLine="567"/>
        <w:jc w:val="both"/>
        <w:rPr>
          <w:rFonts w:ascii="Times New Roman" w:eastAsia="Times New Roman" w:hAnsi="Times New Roman" w:cs="Times New Roman"/>
          <w:szCs w:val="28"/>
          <w:lang w:eastAsia="uk-UA"/>
        </w:rPr>
      </w:pP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color w:val="000000"/>
          <w:sz w:val="28"/>
          <w:szCs w:val="28"/>
          <w:lang w:eastAsia="uk-UA"/>
        </w:rPr>
      </w:pPr>
      <w:r w:rsidRPr="00CC5DBA">
        <w:rPr>
          <w:rFonts w:ascii="Times New Roman" w:eastAsia="Times New Roman" w:hAnsi="Times New Roman" w:cs="Times New Roman"/>
          <w:b/>
          <w:bCs/>
          <w:color w:val="000000"/>
          <w:sz w:val="28"/>
          <w:szCs w:val="28"/>
          <w:lang w:eastAsia="uk-UA"/>
        </w:rPr>
        <w:t>Демографічна ситуація, зайнятість населення, ринок праці та заробітна плата</w:t>
      </w:r>
    </w:p>
    <w:p w:rsidR="00CC5DBA" w:rsidRPr="00897D25"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color w:val="000000"/>
          <w:szCs w:val="28"/>
          <w:lang w:eastAsia="uk-UA"/>
        </w:rPr>
      </w:pP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color w:val="000000"/>
          <w:sz w:val="28"/>
          <w:szCs w:val="28"/>
          <w:lang w:eastAsia="uk-UA"/>
        </w:rPr>
      </w:pPr>
      <w:r w:rsidRPr="00CC5DBA">
        <w:rPr>
          <w:rFonts w:ascii="Times New Roman" w:eastAsia="Times New Roman" w:hAnsi="Times New Roman" w:cs="Times New Roman"/>
          <w:b/>
          <w:bCs/>
          <w:color w:val="000000"/>
          <w:sz w:val="28"/>
          <w:szCs w:val="28"/>
          <w:lang w:eastAsia="uk-UA"/>
        </w:rPr>
        <w:t>Оцінка поточної ситуації</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 xml:space="preserve">Демографічний чинник є одним з визначальних для забезпечення стабільного розвитку громад. </w:t>
      </w:r>
    </w:p>
    <w:p w:rsidR="00CC5DBA" w:rsidRPr="00CC5DBA" w:rsidRDefault="00CC5DBA" w:rsidP="00CC5DBA">
      <w:pPr>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 xml:space="preserve">Основним фактором зменшення чисельності населення є  його природне скорочення. Демографічна ситуація  характеризується зменшенням чисельності і є незадовільною. Смертність перевищує народжуваність. </w:t>
      </w:r>
    </w:p>
    <w:p w:rsidR="00CC5DBA" w:rsidRPr="00CC5DBA" w:rsidRDefault="00CC5DBA" w:rsidP="00CC5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16" w:lineRule="auto"/>
        <w:ind w:firstLine="567"/>
        <w:jc w:val="both"/>
        <w:rPr>
          <w:rFonts w:ascii="Times New Roman" w:eastAsia="Times New Roman" w:hAnsi="Times New Roman" w:cs="Times New Roman"/>
          <w:bCs/>
          <w:color w:val="000000"/>
          <w:sz w:val="28"/>
          <w:szCs w:val="28"/>
          <w:lang w:eastAsia="ru-RU"/>
        </w:rPr>
      </w:pPr>
      <w:r w:rsidRPr="00CC5DBA">
        <w:rPr>
          <w:rFonts w:ascii="Times New Roman" w:eastAsia="Times New Roman" w:hAnsi="Times New Roman" w:cs="Times New Roman"/>
          <w:sz w:val="28"/>
          <w:szCs w:val="28"/>
          <w:lang w:eastAsia="ru-RU"/>
        </w:rPr>
        <w:t xml:space="preserve">На даний час на території району  проживає  121616 осіб. </w:t>
      </w:r>
      <w:r w:rsidRPr="00CC5DBA">
        <w:rPr>
          <w:rFonts w:ascii="Times New Roman" w:eastAsia="Times New Roman" w:hAnsi="Times New Roman" w:cs="Times New Roman"/>
          <w:bCs/>
          <w:color w:val="000000"/>
          <w:sz w:val="28"/>
          <w:szCs w:val="28"/>
          <w:lang w:eastAsia="ru-RU"/>
        </w:rPr>
        <w:t xml:space="preserve">За основним джерелом засобів існування населення новоствореної території поділилося так: зайняті на підприємствах, установах, організаціях, аграрному секторі, в </w:t>
      </w:r>
      <w:r w:rsidRPr="00CC5DBA">
        <w:rPr>
          <w:rFonts w:ascii="Times New Roman" w:eastAsia="Times New Roman" w:hAnsi="Times New Roman" w:cs="Times New Roman"/>
          <w:bCs/>
          <w:color w:val="000000"/>
          <w:sz w:val="28"/>
          <w:szCs w:val="28"/>
          <w:lang w:eastAsia="ru-RU"/>
        </w:rPr>
        <w:lastRenderedPageBreak/>
        <w:t>особистому господарстві та інших галузях економіки. Найбільше населення зайнято в сільському господарстві,  займаються виробництвом ТНС.</w:t>
      </w:r>
    </w:p>
    <w:p w:rsidR="00CC5DBA" w:rsidRPr="00CC5DBA" w:rsidRDefault="00CC5DBA" w:rsidP="00CC5DBA">
      <w:pPr>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bCs/>
          <w:sz w:val="28"/>
          <w:szCs w:val="28"/>
          <w:lang w:eastAsia="ru-RU"/>
        </w:rPr>
        <w:t>Приріст  населення стабілізується:</w:t>
      </w:r>
    </w:p>
    <w:p w:rsidR="00CC5DBA" w:rsidRPr="00CC5DBA" w:rsidRDefault="00CC5DBA" w:rsidP="00CC5DBA">
      <w:pPr>
        <w:numPr>
          <w:ilvl w:val="0"/>
          <w:numId w:val="26"/>
        </w:numPr>
        <w:tabs>
          <w:tab w:val="num" w:pos="426"/>
        </w:tabs>
        <w:autoSpaceDN w:val="0"/>
        <w:spacing w:after="0" w:line="216" w:lineRule="auto"/>
        <w:ind w:left="0" w:firstLine="567"/>
        <w:jc w:val="both"/>
        <w:rPr>
          <w:rFonts w:ascii="Times New Roman" w:eastAsia="Times New Roman" w:hAnsi="Times New Roman" w:cs="Times New Roman"/>
          <w:bCs/>
          <w:sz w:val="28"/>
          <w:szCs w:val="28"/>
          <w:lang w:eastAsia="ru-RU"/>
        </w:rPr>
      </w:pPr>
      <w:r w:rsidRPr="00CC5DBA">
        <w:rPr>
          <w:rFonts w:ascii="Times New Roman" w:eastAsia="Times New Roman" w:hAnsi="Times New Roman" w:cs="Times New Roman"/>
          <w:bCs/>
          <w:sz w:val="28"/>
          <w:szCs w:val="28"/>
          <w:lang w:eastAsia="ru-RU"/>
        </w:rPr>
        <w:t xml:space="preserve">при належному рівні оплати праці, </w:t>
      </w:r>
    </w:p>
    <w:p w:rsidR="00CC5DBA" w:rsidRPr="00CC5DBA" w:rsidRDefault="00CC5DBA" w:rsidP="00CC5DBA">
      <w:pPr>
        <w:numPr>
          <w:ilvl w:val="0"/>
          <w:numId w:val="26"/>
        </w:numPr>
        <w:tabs>
          <w:tab w:val="num" w:pos="426"/>
        </w:tabs>
        <w:autoSpaceDN w:val="0"/>
        <w:spacing w:after="0" w:line="216" w:lineRule="auto"/>
        <w:ind w:left="0" w:firstLine="567"/>
        <w:jc w:val="both"/>
        <w:rPr>
          <w:rFonts w:ascii="Times New Roman" w:eastAsia="Times New Roman" w:hAnsi="Times New Roman" w:cs="Times New Roman"/>
          <w:bCs/>
          <w:sz w:val="28"/>
          <w:szCs w:val="28"/>
          <w:lang w:eastAsia="ru-RU"/>
        </w:rPr>
      </w:pPr>
      <w:r w:rsidRPr="00CC5DBA">
        <w:rPr>
          <w:rFonts w:ascii="Times New Roman" w:eastAsia="Times New Roman" w:hAnsi="Times New Roman" w:cs="Times New Roman"/>
          <w:bCs/>
          <w:sz w:val="28"/>
          <w:szCs w:val="28"/>
          <w:lang w:eastAsia="ru-RU"/>
        </w:rPr>
        <w:t xml:space="preserve">при доступній та якісній освіті для кожного громадянина, при достатньому та доступному рівні медичного обслуговування населення, </w:t>
      </w:r>
    </w:p>
    <w:p w:rsidR="00CC5DBA" w:rsidRPr="00CC5DBA" w:rsidRDefault="00CC5DBA" w:rsidP="00CC5DBA">
      <w:pPr>
        <w:numPr>
          <w:ilvl w:val="0"/>
          <w:numId w:val="26"/>
        </w:numPr>
        <w:tabs>
          <w:tab w:val="num" w:pos="426"/>
        </w:tabs>
        <w:autoSpaceDN w:val="0"/>
        <w:spacing w:after="0" w:line="216" w:lineRule="auto"/>
        <w:ind w:left="0" w:firstLine="567"/>
        <w:jc w:val="both"/>
        <w:rPr>
          <w:rFonts w:ascii="Times New Roman" w:eastAsia="Times New Roman" w:hAnsi="Times New Roman" w:cs="Times New Roman"/>
          <w:bCs/>
          <w:sz w:val="28"/>
          <w:szCs w:val="28"/>
          <w:lang w:eastAsia="ru-RU"/>
        </w:rPr>
      </w:pPr>
      <w:r w:rsidRPr="00CC5DBA">
        <w:rPr>
          <w:rFonts w:ascii="Times New Roman" w:eastAsia="Times New Roman" w:hAnsi="Times New Roman" w:cs="Times New Roman"/>
          <w:bCs/>
          <w:sz w:val="28"/>
          <w:szCs w:val="28"/>
          <w:lang w:eastAsia="ru-RU"/>
        </w:rPr>
        <w:t xml:space="preserve">при забезпеченні молодих сімей житлом та, звичайно, покращення екологічної ситуації  у  країні, буде покращено зайнятість молодих сімей.  </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color w:val="000000"/>
          <w:sz w:val="28"/>
          <w:szCs w:val="28"/>
          <w:lang w:eastAsia="uk-UA"/>
        </w:rPr>
      </w:pPr>
      <w:r w:rsidRPr="00CC5DBA">
        <w:rPr>
          <w:rFonts w:ascii="Times New Roman" w:eastAsia="Times New Roman" w:hAnsi="Times New Roman" w:cs="Times New Roman"/>
          <w:b/>
          <w:bCs/>
          <w:color w:val="000000"/>
          <w:sz w:val="28"/>
          <w:szCs w:val="28"/>
          <w:lang w:eastAsia="uk-UA"/>
        </w:rPr>
        <w:t>Цілі та завдання розвитку на 2025 рік:</w:t>
      </w:r>
    </w:p>
    <w:p w:rsidR="00CC5DBA" w:rsidRPr="00CC5DBA" w:rsidRDefault="00CC5DBA" w:rsidP="00CC5DBA">
      <w:pPr>
        <w:tabs>
          <w:tab w:val="left" w:pos="0"/>
        </w:tabs>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збереження і розвиток трудового потенціалу,</w:t>
      </w:r>
    </w:p>
    <w:p w:rsidR="00CC5DBA" w:rsidRPr="00CC5DBA" w:rsidRDefault="00CC5DBA" w:rsidP="00CC5DBA">
      <w:pPr>
        <w:tabs>
          <w:tab w:val="left" w:pos="0"/>
        </w:tabs>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створення нових робочих місць,  підвищення конкурентоспроможності робочої сили;</w:t>
      </w:r>
    </w:p>
    <w:p w:rsidR="00CC5DBA" w:rsidRPr="00CC5DBA" w:rsidRDefault="00CC5DBA" w:rsidP="00CC5DBA">
      <w:pPr>
        <w:tabs>
          <w:tab w:val="left" w:pos="0"/>
        </w:tabs>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удосконалення профорієнтаційної роботи та професійного навчання безробітних громадян з урахуванням потреб ринку праці;</w:t>
      </w:r>
    </w:p>
    <w:p w:rsidR="00CC5DBA" w:rsidRPr="00CC5DBA" w:rsidRDefault="00CC5DBA" w:rsidP="00CC5DBA">
      <w:pPr>
        <w:tabs>
          <w:tab w:val="left" w:pos="0"/>
        </w:tabs>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мінімізація випадків несвоєчасної виплати заробітної плати на підприємствах;</w:t>
      </w:r>
    </w:p>
    <w:p w:rsidR="00CC5DBA" w:rsidRPr="00CC5DBA" w:rsidRDefault="00CC5DBA" w:rsidP="00CC5DBA">
      <w:pPr>
        <w:tabs>
          <w:tab w:val="left" w:pos="0"/>
        </w:tabs>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активізація роботи з легалізації доходів від трудової діяльності.</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color w:val="000000"/>
          <w:sz w:val="28"/>
          <w:szCs w:val="28"/>
          <w:lang w:eastAsia="uk-UA"/>
        </w:rPr>
      </w:pPr>
      <w:r w:rsidRPr="00CC5DBA">
        <w:rPr>
          <w:rFonts w:ascii="Times New Roman" w:eastAsia="Times New Roman" w:hAnsi="Times New Roman" w:cs="Times New Roman"/>
          <w:b/>
          <w:bCs/>
          <w:color w:val="000000"/>
          <w:sz w:val="28"/>
          <w:szCs w:val="28"/>
          <w:lang w:eastAsia="uk-UA"/>
        </w:rPr>
        <w:t>Очікувані результати:</w:t>
      </w:r>
    </w:p>
    <w:p w:rsidR="00CC5DBA" w:rsidRPr="00CC5DBA" w:rsidRDefault="00CC5DBA" w:rsidP="00CC5DBA">
      <w:pPr>
        <w:tabs>
          <w:tab w:val="left" w:pos="0"/>
        </w:tabs>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зростання середньомісячної заробітної плати не менше, ніж на 15%;</w:t>
      </w:r>
    </w:p>
    <w:p w:rsidR="00CC5DBA" w:rsidRPr="00CC5DBA" w:rsidRDefault="00CC5DBA" w:rsidP="00CC5DBA">
      <w:pPr>
        <w:tabs>
          <w:tab w:val="left" w:pos="0"/>
        </w:tabs>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bookmarkStart w:id="7" w:name="bookmark22"/>
      <w:bookmarkEnd w:id="7"/>
      <w:r w:rsidRPr="00CC5DBA">
        <w:rPr>
          <w:rFonts w:ascii="Times New Roman" w:eastAsia="Times New Roman" w:hAnsi="Times New Roman" w:cs="Times New Roman"/>
          <w:color w:val="000000"/>
          <w:sz w:val="28"/>
          <w:szCs w:val="28"/>
          <w:lang w:eastAsia="uk-UA"/>
        </w:rPr>
        <w:t>збільшення доходів громадян, що покращить фінансове, побутове  становище.</w:t>
      </w:r>
    </w:p>
    <w:p w:rsidR="00CC5DBA" w:rsidRPr="00897D25"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color w:val="000000"/>
          <w:sz w:val="20"/>
          <w:szCs w:val="28"/>
          <w:lang w:eastAsia="uk-UA"/>
        </w:rPr>
      </w:pP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sz w:val="28"/>
          <w:szCs w:val="28"/>
          <w:lang w:eastAsia="uk-UA"/>
        </w:rPr>
      </w:pPr>
      <w:r w:rsidRPr="00CC5DBA">
        <w:rPr>
          <w:rFonts w:ascii="Times New Roman" w:eastAsia="Times New Roman" w:hAnsi="Times New Roman" w:cs="Times New Roman"/>
          <w:b/>
          <w:bCs/>
          <w:color w:val="000000"/>
          <w:sz w:val="28"/>
          <w:szCs w:val="28"/>
          <w:u w:val="single"/>
          <w:lang w:eastAsia="uk-UA"/>
        </w:rPr>
        <w:t>Соціальне забезпечення, підтримка сім'ї, дітей та молоді, гендерна рівність</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color w:val="000000"/>
          <w:sz w:val="28"/>
          <w:szCs w:val="28"/>
          <w:lang w:eastAsia="uk-UA"/>
        </w:rPr>
      </w:pPr>
      <w:r w:rsidRPr="00CC5DBA">
        <w:rPr>
          <w:rFonts w:ascii="Times New Roman" w:eastAsia="Times New Roman" w:hAnsi="Times New Roman" w:cs="Times New Roman"/>
          <w:b/>
          <w:bCs/>
          <w:color w:val="000000"/>
          <w:sz w:val="28"/>
          <w:szCs w:val="28"/>
          <w:lang w:eastAsia="uk-UA"/>
        </w:rPr>
        <w:t>Оцінка поточної ситуації</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Система соціального захисту та соціального забезпечення покликана забезпечити захист особистості в разі втрати працездатності, годувальника, безробіття, в старості, а також в інших випадках, передбачених чинним законодавством. Створення надійної, дієвої й доступної системи соціального забезпечення населення є одним з пріоритетних напрямків.</w:t>
      </w:r>
    </w:p>
    <w:p w:rsidR="00CC5DBA" w:rsidRPr="00CC5DBA" w:rsidRDefault="00CC5DBA" w:rsidP="00CC5DBA">
      <w:pPr>
        <w:spacing w:after="0" w:line="216" w:lineRule="auto"/>
        <w:ind w:firstLine="567"/>
        <w:jc w:val="both"/>
        <w:rPr>
          <w:rFonts w:ascii="Times New Roman" w:eastAsia="Times New Roman" w:hAnsi="Times New Roman" w:cs="Times New Roman"/>
          <w:color w:val="FF0000"/>
          <w:sz w:val="28"/>
          <w:szCs w:val="28"/>
          <w:lang w:eastAsia="ru-RU"/>
        </w:rPr>
      </w:pPr>
      <w:r w:rsidRPr="00CC5DBA">
        <w:rPr>
          <w:rFonts w:ascii="Times New Roman" w:eastAsia="Times New Roman" w:hAnsi="Times New Roman" w:cs="Times New Roman"/>
          <w:sz w:val="28"/>
          <w:szCs w:val="28"/>
          <w:lang w:eastAsia="ru-RU"/>
        </w:rPr>
        <w:t xml:space="preserve">Головною метою є підвищення ролі й авторитету сім’ї, сприяння соціальному становленню та розвитку молоді, захист прав, законних інтересів дітей,  утвердження рівних прав і можливостей жінок і чоловіків у різних  сферах суспільного життя, створення умов для повноцінного літнього відпочинку й оздоровлення дітей </w:t>
      </w:r>
    </w:p>
    <w:p w:rsidR="00CC5DBA" w:rsidRPr="00CC5DBA" w:rsidRDefault="00CC5DBA" w:rsidP="00CC5DBA">
      <w:pPr>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 xml:space="preserve">З метою запобігання негативним проявам у молодіжному середовищі буде передбачено протягом 2025 року проведення заходів щодо здійснення контролю за дотримання культурно-розважальними закладами та закладами масового збору молоді нормативно-правових актів щодо порядку відвідування, перебування в них дітей, заборони продажу алкогольних напоїв, тютюнових виробів, розповсюдження наркотиків, пропаганди проституції, насилля, жорстокості. </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color w:val="000000"/>
          <w:sz w:val="28"/>
          <w:szCs w:val="28"/>
          <w:lang w:eastAsia="uk-UA"/>
        </w:rPr>
      </w:pPr>
      <w:r w:rsidRPr="00CC5DBA">
        <w:rPr>
          <w:rFonts w:ascii="Times New Roman" w:eastAsia="Times New Roman" w:hAnsi="Times New Roman" w:cs="Times New Roman"/>
          <w:b/>
          <w:bCs/>
          <w:color w:val="000000"/>
          <w:sz w:val="28"/>
          <w:szCs w:val="28"/>
          <w:lang w:eastAsia="uk-UA"/>
        </w:rPr>
        <w:t>Проблемні питання:</w:t>
      </w:r>
    </w:p>
    <w:p w:rsidR="00CC5DBA" w:rsidRPr="00CC5DBA" w:rsidRDefault="00CC5DBA" w:rsidP="00CC5DBA">
      <w:pPr>
        <w:tabs>
          <w:tab w:val="left" w:pos="0"/>
        </w:tabs>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проблема із забезпечення житлом дітей-сиріт та дітей, позбавлених батьківського піклування, які досягли повноліття та є випускниками шкіл-інтернатів через відсутність житлового фонду соціального призначення.</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color w:val="000000"/>
          <w:sz w:val="28"/>
          <w:szCs w:val="28"/>
          <w:lang w:eastAsia="uk-UA"/>
        </w:rPr>
      </w:pPr>
      <w:r w:rsidRPr="00CC5DBA">
        <w:rPr>
          <w:rFonts w:ascii="Times New Roman" w:eastAsia="Times New Roman" w:hAnsi="Times New Roman" w:cs="Times New Roman"/>
          <w:b/>
          <w:bCs/>
          <w:color w:val="000000"/>
          <w:sz w:val="28"/>
          <w:szCs w:val="28"/>
          <w:lang w:eastAsia="uk-UA"/>
        </w:rPr>
        <w:t>Цілі та завдання розвитку на 2025 рік:</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sz w:val="28"/>
          <w:szCs w:val="28"/>
          <w:lang w:eastAsia="uk-UA"/>
        </w:rPr>
      </w:pPr>
      <w:r w:rsidRPr="00CC5DBA">
        <w:rPr>
          <w:rFonts w:ascii="Times New Roman" w:eastAsia="Times New Roman" w:hAnsi="Times New Roman" w:cs="Times New Roman"/>
          <w:sz w:val="28"/>
          <w:szCs w:val="28"/>
          <w:lang w:eastAsia="uk-UA"/>
        </w:rPr>
        <w:t xml:space="preserve">підвищення рівня громадської активності та патріотичної свідомості молодих чоловіків та жінок, створення морально-етичних засад для її всебічного розвитку; </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sz w:val="28"/>
          <w:szCs w:val="28"/>
          <w:lang w:eastAsia="uk-UA"/>
        </w:rPr>
      </w:pPr>
      <w:r w:rsidRPr="00CC5DBA">
        <w:rPr>
          <w:rFonts w:ascii="Times New Roman" w:eastAsia="Times New Roman" w:hAnsi="Times New Roman" w:cs="Times New Roman"/>
          <w:sz w:val="28"/>
          <w:szCs w:val="28"/>
          <w:lang w:eastAsia="uk-UA"/>
        </w:rPr>
        <w:lastRenderedPageBreak/>
        <w:t>залучення молоді до розроблення пропозицій щодо вдосконалення механізму реалізації державної молодіжної політики; підвищення рівня правової культури молодих громадян, зокрема з питань поваги до прав і свобод людини, відповідальності за власне життя;</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забезпечення соціального супроводу дітей та сімей, що знаходяться у складних життєвих обставинах;</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створення максимально сприятливих умов для оздоровлення та медичного обслуговування, проведення дозвілля і культурного відпочинку дітей з багатодітних сімей;</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підтримка обдарованих і талановитих дітей з багатодітних родин;</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своєчасне виявлення дітей, які залишились без піклування батьків та вжиття заходів щодо надання таким дітям статусу дитини-сироти або дитини, позбавленої батьківського піклування, забезпечення захисту її особистих, майнових і житлових прав;</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 xml:space="preserve">розвиток та підтримка сімейних форм виховання дітей-сиріт, дітей, позбавлених батьківського піклування (усиновлення, опіка, та піклування, прийомні сім'ї, патронатної сім'ї); </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реалізація заходів спрямованих на пропаганду здорового способу життя та профілактику негативних соціальних явищ в молодіжному середовищі;</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sz w:val="28"/>
          <w:szCs w:val="28"/>
          <w:lang w:eastAsia="uk-UA"/>
        </w:rPr>
      </w:pPr>
      <w:r w:rsidRPr="00CC5DBA">
        <w:rPr>
          <w:rFonts w:ascii="Times New Roman" w:eastAsia="Times New Roman" w:hAnsi="Times New Roman" w:cs="Times New Roman"/>
          <w:sz w:val="28"/>
          <w:szCs w:val="28"/>
          <w:lang w:eastAsia="uk-UA"/>
        </w:rPr>
        <w:t>забезпечення щотижневого проведення профілактичних заходів (рейдів) "Діти вулиці", "Вокзал" з метою своєчасного виявлення дітей, які опинилися в складних життєвих обставинах, недопущення соціального сирітства;</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sz w:val="28"/>
          <w:szCs w:val="28"/>
          <w:lang w:eastAsia="uk-UA"/>
        </w:rPr>
      </w:pPr>
      <w:r w:rsidRPr="00CC5DBA">
        <w:rPr>
          <w:rFonts w:ascii="Times New Roman" w:eastAsia="Times New Roman" w:hAnsi="Times New Roman" w:cs="Times New Roman"/>
          <w:sz w:val="28"/>
          <w:szCs w:val="28"/>
          <w:lang w:eastAsia="uk-UA"/>
        </w:rPr>
        <w:t>проведення семінарів та участь в обласних семінарах з питань протидії торгівлі людьми, формування позитивного іміджу сім'ї, відповідального батьківства, демографічного розвитку та забезпечення ґендерної рівності.</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color w:val="000000"/>
          <w:sz w:val="28"/>
          <w:szCs w:val="28"/>
          <w:lang w:eastAsia="uk-UA"/>
        </w:rPr>
      </w:pPr>
      <w:r w:rsidRPr="00CC5DBA">
        <w:rPr>
          <w:rFonts w:ascii="Times New Roman" w:eastAsia="Times New Roman" w:hAnsi="Times New Roman" w:cs="Times New Roman"/>
          <w:b/>
          <w:bCs/>
          <w:color w:val="000000"/>
          <w:sz w:val="28"/>
          <w:szCs w:val="28"/>
          <w:lang w:eastAsia="uk-UA"/>
        </w:rPr>
        <w:t>Очікувані результати:</w:t>
      </w:r>
    </w:p>
    <w:p w:rsidR="00CC5DBA" w:rsidRPr="00CC5DBA" w:rsidRDefault="00CC5DBA" w:rsidP="00CC5DBA">
      <w:pPr>
        <w:tabs>
          <w:tab w:val="left" w:pos="0"/>
        </w:tabs>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поліпшення соціального забезпечення, зменшення масштабів бідності та підвищення рівня життя;</w:t>
      </w:r>
    </w:p>
    <w:p w:rsidR="00CC5DBA" w:rsidRPr="00CC5DBA" w:rsidRDefault="00CC5DBA" w:rsidP="00CC5DBA">
      <w:pPr>
        <w:tabs>
          <w:tab w:val="left" w:pos="0"/>
        </w:tabs>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зменшення кількості дітей, які перебувають у складних життєвих обставинах;</w:t>
      </w:r>
    </w:p>
    <w:p w:rsidR="00CC5DBA" w:rsidRPr="00CC5DBA" w:rsidRDefault="00CC5DBA" w:rsidP="00CC5DBA">
      <w:pPr>
        <w:tabs>
          <w:tab w:val="left" w:pos="0"/>
        </w:tabs>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соціальна адаптація й  інтеграція в  суспільство людей з особливими потребами та функціональними обмеженнями;</w:t>
      </w:r>
    </w:p>
    <w:p w:rsidR="00CC5DBA" w:rsidRPr="00CC5DBA" w:rsidRDefault="00CC5DBA" w:rsidP="00CC5DBA">
      <w:pPr>
        <w:tabs>
          <w:tab w:val="left" w:pos="0"/>
        </w:tabs>
        <w:autoSpaceDE w:val="0"/>
        <w:autoSpaceDN w:val="0"/>
        <w:adjustRightInd w:val="0"/>
        <w:spacing w:after="0" w:line="216" w:lineRule="auto"/>
        <w:ind w:firstLine="567"/>
        <w:jc w:val="both"/>
        <w:rPr>
          <w:rFonts w:ascii="Times New Roman" w:eastAsia="Times New Roman" w:hAnsi="Times New Roman" w:cs="Times New Roman"/>
          <w:sz w:val="28"/>
          <w:szCs w:val="28"/>
          <w:lang w:eastAsia="uk-UA"/>
        </w:rPr>
      </w:pPr>
      <w:bookmarkStart w:id="8" w:name="bookmark23"/>
      <w:bookmarkEnd w:id="8"/>
      <w:r w:rsidRPr="00CC5DBA">
        <w:rPr>
          <w:rFonts w:ascii="Times New Roman" w:eastAsia="Times New Roman" w:hAnsi="Times New Roman" w:cs="Times New Roman"/>
          <w:color w:val="000000"/>
          <w:sz w:val="28"/>
          <w:szCs w:val="28"/>
          <w:lang w:eastAsia="uk-UA"/>
        </w:rPr>
        <w:t>зменшення кількості молодих людей, що вживають наркотики, алкоголь, палять.</w:t>
      </w:r>
    </w:p>
    <w:p w:rsidR="00CC5DBA" w:rsidRPr="00173445"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color w:val="000000"/>
          <w:sz w:val="20"/>
          <w:szCs w:val="28"/>
          <w:lang w:eastAsia="uk-UA"/>
        </w:rPr>
      </w:pPr>
    </w:p>
    <w:p w:rsidR="00CC5DBA" w:rsidRPr="00CC5DBA" w:rsidRDefault="00CC5DBA" w:rsidP="00CC5DBA">
      <w:pPr>
        <w:autoSpaceDE w:val="0"/>
        <w:autoSpaceDN w:val="0"/>
        <w:adjustRightInd w:val="0"/>
        <w:spacing w:after="0" w:line="216" w:lineRule="auto"/>
        <w:ind w:firstLine="567"/>
        <w:jc w:val="center"/>
        <w:rPr>
          <w:rFonts w:ascii="Times New Roman" w:eastAsia="Times New Roman" w:hAnsi="Times New Roman" w:cs="Times New Roman"/>
          <w:b/>
          <w:bCs/>
          <w:color w:val="000000"/>
          <w:sz w:val="28"/>
          <w:szCs w:val="28"/>
          <w:u w:val="single"/>
          <w:lang w:eastAsia="uk-UA"/>
        </w:rPr>
      </w:pPr>
      <w:r w:rsidRPr="00CC5DBA">
        <w:rPr>
          <w:rFonts w:ascii="Times New Roman" w:eastAsia="Times New Roman" w:hAnsi="Times New Roman" w:cs="Times New Roman"/>
          <w:b/>
          <w:bCs/>
          <w:color w:val="000000"/>
          <w:sz w:val="28"/>
          <w:szCs w:val="28"/>
          <w:u w:val="single"/>
          <w:lang w:eastAsia="uk-UA"/>
        </w:rPr>
        <w:t>V. ГУМАНІТАРНА СФЕРА</w:t>
      </w:r>
    </w:p>
    <w:p w:rsidR="00CC5DBA" w:rsidRPr="00173445"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color w:val="000000"/>
          <w:sz w:val="20"/>
          <w:szCs w:val="28"/>
          <w:u w:val="single"/>
          <w:lang w:eastAsia="uk-UA"/>
        </w:rPr>
      </w:pP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color w:val="000000"/>
          <w:sz w:val="28"/>
          <w:szCs w:val="28"/>
          <w:u w:val="single"/>
          <w:lang w:eastAsia="uk-UA"/>
        </w:rPr>
      </w:pPr>
      <w:r w:rsidRPr="00CC5DBA">
        <w:rPr>
          <w:rFonts w:ascii="Times New Roman" w:eastAsia="Times New Roman" w:hAnsi="Times New Roman" w:cs="Times New Roman"/>
          <w:b/>
          <w:bCs/>
          <w:color w:val="000000"/>
          <w:sz w:val="28"/>
          <w:szCs w:val="28"/>
          <w:u w:val="single"/>
          <w:lang w:eastAsia="uk-UA"/>
        </w:rPr>
        <w:t>Охорона здоров'я</w:t>
      </w:r>
    </w:p>
    <w:p w:rsidR="00CC5DBA" w:rsidRPr="00CC5DBA" w:rsidRDefault="00CC5DBA" w:rsidP="00CC5DBA">
      <w:pPr>
        <w:spacing w:after="0" w:line="216" w:lineRule="auto"/>
        <w:ind w:firstLine="567"/>
        <w:jc w:val="both"/>
        <w:rPr>
          <w:rFonts w:ascii="Times New Roman" w:eastAsia="Times New Roman" w:hAnsi="Times New Roman" w:cs="Times New Roman"/>
          <w:b/>
          <w:bCs/>
          <w:color w:val="000000"/>
          <w:sz w:val="28"/>
          <w:szCs w:val="28"/>
          <w:lang w:eastAsia="ru-RU"/>
        </w:rPr>
      </w:pPr>
      <w:r w:rsidRPr="00CC5DBA">
        <w:rPr>
          <w:rFonts w:ascii="Times New Roman" w:eastAsia="Times New Roman" w:hAnsi="Times New Roman" w:cs="Times New Roman"/>
          <w:b/>
          <w:bCs/>
          <w:color w:val="000000"/>
          <w:sz w:val="28"/>
          <w:szCs w:val="28"/>
          <w:lang w:eastAsia="ru-RU"/>
        </w:rPr>
        <w:t>Оцінка поточної ситуації</w:t>
      </w:r>
    </w:p>
    <w:p w:rsidR="00CC5DBA" w:rsidRPr="00CC5DBA" w:rsidRDefault="00CC5DBA" w:rsidP="00CC5DBA">
      <w:pPr>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color w:val="000000"/>
          <w:sz w:val="28"/>
          <w:szCs w:val="28"/>
          <w:lang w:eastAsia="ru-RU"/>
        </w:rPr>
        <w:t>Зміцнення здоров'я населення, організація і забезпечення якісного і доступного медичного обслуговування  залишається одним зі стратегічних питань розвитку громади.</w:t>
      </w:r>
    </w:p>
    <w:p w:rsidR="00CC5DBA" w:rsidRPr="00CC5DBA" w:rsidRDefault="00CC5DBA" w:rsidP="00CC5DBA">
      <w:pPr>
        <w:spacing w:after="0" w:line="216" w:lineRule="auto"/>
        <w:ind w:firstLine="567"/>
        <w:jc w:val="both"/>
        <w:rPr>
          <w:rFonts w:ascii="Times New Roman" w:eastAsia="Times New Roman" w:hAnsi="Times New Roman" w:cs="Times New Roman"/>
          <w:bCs/>
          <w:sz w:val="28"/>
          <w:szCs w:val="28"/>
          <w:lang w:eastAsia="ru-RU"/>
        </w:rPr>
      </w:pPr>
      <w:bookmarkStart w:id="9" w:name="_Hlk59110353"/>
      <w:bookmarkEnd w:id="5"/>
      <w:bookmarkEnd w:id="6"/>
      <w:r w:rsidRPr="00CC5DBA">
        <w:rPr>
          <w:rFonts w:ascii="Times New Roman" w:eastAsia="Times New Roman" w:hAnsi="Times New Roman" w:cs="Times New Roman"/>
          <w:bCs/>
          <w:sz w:val="28"/>
          <w:szCs w:val="28"/>
          <w:lang w:eastAsia="ru-RU"/>
        </w:rPr>
        <w:t xml:space="preserve">На даний час структура медичних закладів: </w:t>
      </w:r>
    </w:p>
    <w:p w:rsidR="00CC5DBA" w:rsidRPr="00CC5DBA" w:rsidRDefault="00CC5DBA" w:rsidP="00CC5DBA">
      <w:pPr>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 xml:space="preserve">В Голованівському районі діють 6 лікарень, 5 центрів первинної медико-санітарної допомоги, 55 </w:t>
      </w:r>
      <w:proofErr w:type="spellStart"/>
      <w:r w:rsidRPr="00CC5DBA">
        <w:rPr>
          <w:rFonts w:ascii="Times New Roman" w:eastAsia="Times New Roman" w:hAnsi="Times New Roman" w:cs="Times New Roman"/>
          <w:sz w:val="28"/>
          <w:szCs w:val="28"/>
          <w:lang w:eastAsia="ru-RU"/>
        </w:rPr>
        <w:t>ФАПів</w:t>
      </w:r>
      <w:proofErr w:type="spellEnd"/>
      <w:r w:rsidRPr="00CC5DBA">
        <w:rPr>
          <w:rFonts w:ascii="Times New Roman" w:eastAsia="Times New Roman" w:hAnsi="Times New Roman" w:cs="Times New Roman"/>
          <w:sz w:val="28"/>
          <w:szCs w:val="28"/>
          <w:lang w:eastAsia="ru-RU"/>
        </w:rPr>
        <w:t>, 25 амбулаторій (м. Благовіщенське – 6 амбулаторій, 7ФАПів, м. Гайворон – 7 амбулаторій, 14ФАПів(12 –</w:t>
      </w:r>
      <w:r w:rsidR="00173445">
        <w:rPr>
          <w:rFonts w:ascii="Times New Roman" w:eastAsia="Times New Roman" w:hAnsi="Times New Roman" w:cs="Times New Roman"/>
          <w:sz w:val="28"/>
          <w:szCs w:val="28"/>
          <w:lang w:eastAsia="ru-RU"/>
        </w:rPr>
        <w:t xml:space="preserve"> </w:t>
      </w:r>
      <w:r w:rsidRPr="00CC5DBA">
        <w:rPr>
          <w:rFonts w:ascii="Times New Roman" w:eastAsia="Times New Roman" w:hAnsi="Times New Roman" w:cs="Times New Roman"/>
          <w:sz w:val="28"/>
          <w:szCs w:val="28"/>
          <w:lang w:eastAsia="ru-RU"/>
        </w:rPr>
        <w:t>м.</w:t>
      </w:r>
      <w:r w:rsidR="00173445">
        <w:rPr>
          <w:rFonts w:ascii="Times New Roman" w:eastAsia="Times New Roman" w:hAnsi="Times New Roman" w:cs="Times New Roman"/>
          <w:sz w:val="28"/>
          <w:szCs w:val="28"/>
          <w:lang w:eastAsia="ru-RU"/>
        </w:rPr>
        <w:t> </w:t>
      </w:r>
      <w:r w:rsidRPr="00CC5DBA">
        <w:rPr>
          <w:rFonts w:ascii="Times New Roman" w:eastAsia="Times New Roman" w:hAnsi="Times New Roman" w:cs="Times New Roman"/>
          <w:sz w:val="28"/>
          <w:szCs w:val="28"/>
          <w:lang w:eastAsia="ru-RU"/>
        </w:rPr>
        <w:t xml:space="preserve">Гайворон,  2- </w:t>
      </w:r>
      <w:r w:rsidR="00173445">
        <w:rPr>
          <w:rFonts w:ascii="Times New Roman" w:eastAsia="Times New Roman" w:hAnsi="Times New Roman" w:cs="Times New Roman"/>
          <w:sz w:val="28"/>
          <w:szCs w:val="28"/>
          <w:lang w:eastAsia="ru-RU"/>
        </w:rPr>
        <w:t>с-ще</w:t>
      </w:r>
      <w:r w:rsidRPr="00CC5DBA">
        <w:rPr>
          <w:rFonts w:ascii="Times New Roman" w:eastAsia="Times New Roman" w:hAnsi="Times New Roman" w:cs="Times New Roman"/>
          <w:sz w:val="28"/>
          <w:szCs w:val="28"/>
          <w:lang w:eastAsia="ru-RU"/>
        </w:rPr>
        <w:t xml:space="preserve"> Завалля) смт Голованівськ – 7 амбулаторій, </w:t>
      </w:r>
      <w:proofErr w:type="spellStart"/>
      <w:r w:rsidRPr="00CC5DBA">
        <w:rPr>
          <w:rFonts w:ascii="Times New Roman" w:eastAsia="Times New Roman" w:hAnsi="Times New Roman" w:cs="Times New Roman"/>
          <w:sz w:val="28"/>
          <w:szCs w:val="28"/>
          <w:lang w:eastAsia="ru-RU"/>
        </w:rPr>
        <w:t>ФАПів</w:t>
      </w:r>
      <w:proofErr w:type="spellEnd"/>
      <w:r w:rsidR="00173445">
        <w:rPr>
          <w:rFonts w:ascii="Times New Roman" w:eastAsia="Times New Roman" w:hAnsi="Times New Roman" w:cs="Times New Roman"/>
          <w:sz w:val="28"/>
          <w:szCs w:val="28"/>
          <w:lang w:eastAsia="ru-RU"/>
        </w:rPr>
        <w:t xml:space="preserve"> </w:t>
      </w:r>
      <w:r w:rsidRPr="00CC5DBA">
        <w:rPr>
          <w:rFonts w:ascii="Times New Roman" w:eastAsia="Times New Roman" w:hAnsi="Times New Roman" w:cs="Times New Roman"/>
          <w:sz w:val="28"/>
          <w:szCs w:val="28"/>
          <w:lang w:eastAsia="ru-RU"/>
        </w:rPr>
        <w:t xml:space="preserve">– 19,                                </w:t>
      </w:r>
      <w:r w:rsidR="00173445">
        <w:rPr>
          <w:rFonts w:ascii="Times New Roman" w:eastAsia="Times New Roman" w:hAnsi="Times New Roman" w:cs="Times New Roman"/>
          <w:sz w:val="28"/>
          <w:szCs w:val="28"/>
          <w:lang w:eastAsia="ru-RU"/>
        </w:rPr>
        <w:t xml:space="preserve">с-ще </w:t>
      </w:r>
      <w:r w:rsidRPr="00CC5DBA">
        <w:rPr>
          <w:rFonts w:ascii="Times New Roman" w:eastAsia="Times New Roman" w:hAnsi="Times New Roman" w:cs="Times New Roman"/>
          <w:sz w:val="28"/>
          <w:szCs w:val="28"/>
          <w:lang w:eastAsia="ru-RU"/>
        </w:rPr>
        <w:t xml:space="preserve">Новоархангельськ – 3 амбулаторії, </w:t>
      </w:r>
      <w:proofErr w:type="spellStart"/>
      <w:r w:rsidRPr="00CC5DBA">
        <w:rPr>
          <w:rFonts w:ascii="Times New Roman" w:eastAsia="Times New Roman" w:hAnsi="Times New Roman" w:cs="Times New Roman"/>
          <w:sz w:val="28"/>
          <w:szCs w:val="28"/>
          <w:lang w:eastAsia="ru-RU"/>
        </w:rPr>
        <w:t>ФАПів</w:t>
      </w:r>
      <w:proofErr w:type="spellEnd"/>
      <w:r w:rsidRPr="00CC5DBA">
        <w:rPr>
          <w:rFonts w:ascii="Times New Roman" w:eastAsia="Times New Roman" w:hAnsi="Times New Roman" w:cs="Times New Roman"/>
          <w:sz w:val="28"/>
          <w:szCs w:val="28"/>
          <w:lang w:eastAsia="ru-RU"/>
        </w:rPr>
        <w:t xml:space="preserve"> – 0, </w:t>
      </w:r>
      <w:r w:rsidR="00173445">
        <w:rPr>
          <w:rFonts w:ascii="Times New Roman" w:eastAsia="Times New Roman" w:hAnsi="Times New Roman" w:cs="Times New Roman"/>
          <w:sz w:val="28"/>
          <w:szCs w:val="28"/>
          <w:lang w:eastAsia="ru-RU"/>
        </w:rPr>
        <w:t xml:space="preserve">с-ще </w:t>
      </w:r>
      <w:r w:rsidRPr="00CC5DBA">
        <w:rPr>
          <w:rFonts w:ascii="Times New Roman" w:eastAsia="Times New Roman" w:hAnsi="Times New Roman" w:cs="Times New Roman"/>
          <w:sz w:val="28"/>
          <w:szCs w:val="28"/>
          <w:lang w:eastAsia="ru-RU"/>
        </w:rPr>
        <w:t xml:space="preserve">Вільшанка - 2 амбулаторії  (Вільшанка, </w:t>
      </w:r>
      <w:proofErr w:type="spellStart"/>
      <w:r w:rsidRPr="00CC5DBA">
        <w:rPr>
          <w:rFonts w:ascii="Times New Roman" w:eastAsia="Times New Roman" w:hAnsi="Times New Roman" w:cs="Times New Roman"/>
          <w:sz w:val="28"/>
          <w:szCs w:val="28"/>
          <w:lang w:eastAsia="ru-RU"/>
        </w:rPr>
        <w:t>Добрянка</w:t>
      </w:r>
      <w:proofErr w:type="spellEnd"/>
      <w:r w:rsidRPr="00CC5DBA">
        <w:rPr>
          <w:rFonts w:ascii="Times New Roman" w:eastAsia="Times New Roman" w:hAnsi="Times New Roman" w:cs="Times New Roman"/>
          <w:sz w:val="28"/>
          <w:szCs w:val="28"/>
          <w:lang w:eastAsia="ru-RU"/>
        </w:rPr>
        <w:t xml:space="preserve">), </w:t>
      </w:r>
      <w:proofErr w:type="spellStart"/>
      <w:r w:rsidRPr="00CC5DBA">
        <w:rPr>
          <w:rFonts w:ascii="Times New Roman" w:eastAsia="Times New Roman" w:hAnsi="Times New Roman" w:cs="Times New Roman"/>
          <w:sz w:val="28"/>
          <w:szCs w:val="28"/>
          <w:lang w:eastAsia="ru-RU"/>
        </w:rPr>
        <w:t>ФАПів</w:t>
      </w:r>
      <w:proofErr w:type="spellEnd"/>
      <w:r w:rsidRPr="00CC5DBA">
        <w:rPr>
          <w:rFonts w:ascii="Times New Roman" w:eastAsia="Times New Roman" w:hAnsi="Times New Roman" w:cs="Times New Roman"/>
          <w:sz w:val="28"/>
          <w:szCs w:val="28"/>
          <w:lang w:eastAsia="ru-RU"/>
        </w:rPr>
        <w:t xml:space="preserve"> – 15, 1 центр вакцинації та </w:t>
      </w:r>
      <w:r w:rsidR="00173445">
        <w:rPr>
          <w:rFonts w:ascii="Times New Roman" w:eastAsia="Times New Roman" w:hAnsi="Times New Roman" w:cs="Times New Roman"/>
          <w:sz w:val="28"/>
          <w:szCs w:val="28"/>
          <w:lang w:eastAsia="ru-RU"/>
        </w:rPr>
        <w:t xml:space="preserve">                   </w:t>
      </w:r>
      <w:r w:rsidRPr="00CC5DBA">
        <w:rPr>
          <w:rFonts w:ascii="Times New Roman" w:eastAsia="Times New Roman" w:hAnsi="Times New Roman" w:cs="Times New Roman"/>
          <w:sz w:val="28"/>
          <w:szCs w:val="28"/>
          <w:lang w:eastAsia="ru-RU"/>
        </w:rPr>
        <w:t>25 пунктів щеплень..</w:t>
      </w:r>
    </w:p>
    <w:p w:rsidR="00CC5DBA" w:rsidRPr="00CC5DBA" w:rsidRDefault="00CC5DBA" w:rsidP="00CC5DBA">
      <w:pPr>
        <w:tabs>
          <w:tab w:val="left" w:pos="426"/>
        </w:tabs>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lastRenderedPageBreak/>
        <w:t xml:space="preserve">Діяльність галузі охорони здоров’я була направлена на покращення матеріально-технічної бази, а також покращення якості та доступності медичної допомоги. </w:t>
      </w:r>
    </w:p>
    <w:p w:rsidR="00CC5DBA" w:rsidRPr="00CC5DBA" w:rsidRDefault="00CC5DBA" w:rsidP="00CC5DBA">
      <w:pPr>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 xml:space="preserve">Основними завданнями є забезпечення належного функціонування медичних закладів. </w:t>
      </w:r>
    </w:p>
    <w:p w:rsidR="00CC5DBA" w:rsidRPr="00CC5DBA" w:rsidRDefault="00CC5DBA" w:rsidP="00CC5DBA">
      <w:pPr>
        <w:shd w:val="clear" w:color="auto" w:fill="FFFFFF"/>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Проводиться обстеження, амбулаторне та стаціонарне лікування учасників АТО, членів їх сімей та</w:t>
      </w:r>
      <w:r w:rsidR="00173445">
        <w:rPr>
          <w:rFonts w:ascii="Times New Roman" w:eastAsia="Times New Roman" w:hAnsi="Times New Roman" w:cs="Times New Roman"/>
          <w:sz w:val="28"/>
          <w:szCs w:val="28"/>
          <w:lang w:eastAsia="ru-RU"/>
        </w:rPr>
        <w:t xml:space="preserve"> </w:t>
      </w:r>
      <w:r w:rsidRPr="00CC5DBA">
        <w:rPr>
          <w:rFonts w:ascii="Times New Roman" w:eastAsia="Times New Roman" w:hAnsi="Times New Roman" w:cs="Times New Roman"/>
          <w:sz w:val="28"/>
          <w:szCs w:val="28"/>
          <w:lang w:eastAsia="ru-RU"/>
        </w:rPr>
        <w:t>членів сімей</w:t>
      </w:r>
      <w:r w:rsidR="00173445">
        <w:rPr>
          <w:rFonts w:ascii="Times New Roman" w:eastAsia="Times New Roman" w:hAnsi="Times New Roman" w:cs="Times New Roman"/>
          <w:sz w:val="28"/>
          <w:szCs w:val="28"/>
          <w:lang w:eastAsia="ru-RU"/>
        </w:rPr>
        <w:t xml:space="preserve"> </w:t>
      </w:r>
      <w:r w:rsidRPr="00CC5DBA">
        <w:rPr>
          <w:rFonts w:ascii="Times New Roman" w:eastAsia="Times New Roman" w:hAnsi="Times New Roman" w:cs="Times New Roman"/>
          <w:sz w:val="28"/>
          <w:szCs w:val="28"/>
          <w:lang w:eastAsia="ru-RU"/>
        </w:rPr>
        <w:t xml:space="preserve">загиблих учасників АТО, та забезпечуються стовідсоткове охоплення диспансерним наглядом даної категорії громадян. </w:t>
      </w:r>
    </w:p>
    <w:p w:rsidR="00CC5DBA" w:rsidRPr="00CC5DBA" w:rsidRDefault="00CC5DBA" w:rsidP="00CC5DBA">
      <w:pPr>
        <w:tabs>
          <w:tab w:val="left" w:pos="426"/>
        </w:tabs>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 xml:space="preserve">В галузі «охорона здоров’я» накопичилось багато проблем, які потребують негайного вирішення. </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color w:val="000000"/>
          <w:sz w:val="28"/>
          <w:szCs w:val="28"/>
          <w:lang w:eastAsia="uk-UA"/>
        </w:rPr>
      </w:pPr>
      <w:r w:rsidRPr="00CC5DBA">
        <w:rPr>
          <w:rFonts w:ascii="Times New Roman" w:eastAsia="Times New Roman" w:hAnsi="Times New Roman" w:cs="Times New Roman"/>
          <w:b/>
          <w:bCs/>
          <w:color w:val="000000"/>
          <w:sz w:val="28"/>
          <w:szCs w:val="28"/>
          <w:lang w:eastAsia="uk-UA"/>
        </w:rPr>
        <w:t>Проблемні питання:</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зношеність медичного обладнання;</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 xml:space="preserve">недостатня забезпеченість лікувально-профілактичних закладів первинної ланки медичним обладнанням;  </w:t>
      </w:r>
    </w:p>
    <w:p w:rsidR="00CC5DBA" w:rsidRPr="00CC5DBA" w:rsidRDefault="00CC5DBA" w:rsidP="00CC5DBA">
      <w:pPr>
        <w:tabs>
          <w:tab w:val="left" w:pos="0"/>
        </w:tabs>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недостатня забезпеченість санітарним транспортом ;</w:t>
      </w:r>
    </w:p>
    <w:p w:rsidR="00CC5DBA" w:rsidRPr="00CC5DBA" w:rsidRDefault="00CC5DBA" w:rsidP="00CC5DBA">
      <w:pPr>
        <w:autoSpaceDN w:val="0"/>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недостатньо забезпечений лікарськими кадрами.</w:t>
      </w:r>
    </w:p>
    <w:p w:rsidR="00CC5DBA" w:rsidRPr="00CC5DBA" w:rsidRDefault="00CC5DBA" w:rsidP="00CC5DBA">
      <w:pPr>
        <w:spacing w:after="0" w:line="216" w:lineRule="auto"/>
        <w:ind w:firstLine="567"/>
        <w:jc w:val="both"/>
        <w:rPr>
          <w:rFonts w:ascii="Times New Roman" w:eastAsia="Times New Roman" w:hAnsi="Times New Roman" w:cs="Times New Roman"/>
          <w:color w:val="000000"/>
          <w:sz w:val="28"/>
          <w:szCs w:val="28"/>
          <w:lang w:eastAsia="ru-RU"/>
        </w:rPr>
      </w:pPr>
      <w:r w:rsidRPr="00CC5DBA">
        <w:rPr>
          <w:rFonts w:ascii="Times New Roman" w:eastAsia="Times New Roman" w:hAnsi="Times New Roman" w:cs="Times New Roman"/>
          <w:b/>
          <w:bCs/>
          <w:color w:val="000000"/>
          <w:sz w:val="28"/>
          <w:szCs w:val="28"/>
          <w:lang w:eastAsia="ru-RU"/>
        </w:rPr>
        <w:t>Цілі та завдання на 2025 рік:</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 xml:space="preserve">Підвищення якості надання лікувальних послуг (відповідно до стандартів) шляхом запровадження сучасних технологій; забезпечення необхідним сучасним діагностичним та лабораторним  обладнанням,  лікувальними   засобами   для проведення амбулаторного лікування. </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Основні зусилля спрямовувати на покращення якості та ефективності медичної допомоги, надання невідкладної медичної допомоги, пропаганду здорового способу життя, впровадження нових механізмів господарювання.</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Покращення якісного складу кадрів працівників лікувальних закладів (залучення молодих фахівців, забезпечення професійного росту, формування резерву керівного складу);</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спрямування коштів на покращення матеріального забезпечення медичної галузі.</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b/>
          <w:bCs/>
          <w:color w:val="000000"/>
          <w:sz w:val="28"/>
          <w:szCs w:val="28"/>
          <w:lang w:eastAsia="uk-UA"/>
        </w:rPr>
        <w:t>Очікувані результати</w:t>
      </w:r>
    </w:p>
    <w:p w:rsidR="00CC5DBA" w:rsidRPr="00CC5DBA" w:rsidRDefault="00CC5DBA" w:rsidP="00CC5DBA">
      <w:pPr>
        <w:tabs>
          <w:tab w:val="left" w:pos="0"/>
        </w:tabs>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задоволення потреб населення в якісній і доступній медичній допомозі;</w:t>
      </w:r>
    </w:p>
    <w:p w:rsidR="00CC5DBA" w:rsidRPr="00CC5DBA" w:rsidRDefault="00CC5DBA" w:rsidP="00CC5DBA">
      <w:pPr>
        <w:tabs>
          <w:tab w:val="left" w:pos="0"/>
        </w:tabs>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bookmarkStart w:id="10" w:name="bookmark25"/>
      <w:bookmarkEnd w:id="10"/>
      <w:r w:rsidRPr="00CC5DBA">
        <w:rPr>
          <w:rFonts w:ascii="Times New Roman" w:eastAsia="Times New Roman" w:hAnsi="Times New Roman" w:cs="Times New Roman"/>
          <w:color w:val="000000"/>
          <w:sz w:val="28"/>
          <w:szCs w:val="28"/>
          <w:lang w:eastAsia="uk-UA"/>
        </w:rPr>
        <w:t>покращення показників стану здоров'я населення та демографічних показників.</w:t>
      </w:r>
    </w:p>
    <w:p w:rsidR="00CC5DBA" w:rsidRPr="00CC5DBA" w:rsidRDefault="00CC5DBA" w:rsidP="00CC5DBA">
      <w:pPr>
        <w:spacing w:after="0" w:line="216" w:lineRule="auto"/>
        <w:ind w:firstLine="567"/>
        <w:jc w:val="both"/>
        <w:rPr>
          <w:rFonts w:ascii="Times New Roman" w:eastAsia="Times New Roman" w:hAnsi="Times New Roman" w:cs="Times New Roman"/>
          <w:color w:val="FF0000"/>
          <w:sz w:val="28"/>
          <w:szCs w:val="28"/>
          <w:lang w:eastAsia="ru-RU"/>
        </w:rPr>
      </w:pP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sz w:val="28"/>
          <w:szCs w:val="28"/>
          <w:u w:val="single"/>
          <w:lang w:eastAsia="uk-UA"/>
        </w:rPr>
      </w:pPr>
      <w:r w:rsidRPr="00CC5DBA">
        <w:rPr>
          <w:rFonts w:ascii="Times New Roman" w:eastAsia="Times New Roman" w:hAnsi="Times New Roman" w:cs="Times New Roman"/>
          <w:b/>
          <w:bCs/>
          <w:sz w:val="28"/>
          <w:szCs w:val="28"/>
          <w:u w:val="single"/>
          <w:lang w:eastAsia="uk-UA"/>
        </w:rPr>
        <w:t>Освіта</w:t>
      </w:r>
    </w:p>
    <w:p w:rsidR="00CC5DBA" w:rsidRPr="00CC5DBA" w:rsidRDefault="00CC5DBA" w:rsidP="00CC5DBA">
      <w:pPr>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b/>
          <w:sz w:val="28"/>
          <w:szCs w:val="28"/>
          <w:lang w:eastAsia="ru-RU"/>
        </w:rPr>
        <w:t>Оцінка поточної ситуації</w:t>
      </w:r>
    </w:p>
    <w:p w:rsidR="00CC5DBA" w:rsidRPr="00CC5DBA" w:rsidRDefault="00CC5DBA" w:rsidP="00CC5DBA">
      <w:pPr>
        <w:spacing w:after="0" w:line="216" w:lineRule="auto"/>
        <w:ind w:firstLine="567"/>
        <w:jc w:val="both"/>
        <w:rPr>
          <w:rFonts w:ascii="Times New Roman" w:eastAsia="Times New Roman" w:hAnsi="Times New Roman" w:cs="Times New Roman"/>
          <w:spacing w:val="8"/>
          <w:sz w:val="28"/>
          <w:szCs w:val="28"/>
          <w:lang w:eastAsia="ru-RU"/>
        </w:rPr>
      </w:pPr>
      <w:r w:rsidRPr="00CC5DBA">
        <w:rPr>
          <w:rFonts w:ascii="Times New Roman" w:eastAsia="Times New Roman" w:hAnsi="Times New Roman" w:cs="Times New Roman"/>
          <w:spacing w:val="8"/>
          <w:sz w:val="28"/>
          <w:szCs w:val="28"/>
          <w:lang w:eastAsia="ru-RU"/>
        </w:rPr>
        <w:t>Систему освіти району становлять 91заклад загальної середньої, позашкільної та дошкільної освіти (юридичних  осіб) у складі яких перебувають 84 філії (відокремлені, дошкільні) підрозділи. Діяльність закладів забезпечують 3710 працівників , з них 2074 педагогічних та 1636 непедагогічних.</w:t>
      </w:r>
    </w:p>
    <w:p w:rsidR="00CC5DBA" w:rsidRPr="00CC5DBA" w:rsidRDefault="00CC5DBA" w:rsidP="00CC5DBA">
      <w:pPr>
        <w:spacing w:after="0" w:line="216" w:lineRule="auto"/>
        <w:ind w:firstLine="567"/>
        <w:jc w:val="both"/>
        <w:rPr>
          <w:rFonts w:ascii="Times New Roman" w:eastAsia="Times New Roman" w:hAnsi="Times New Roman" w:cs="Times New Roman"/>
          <w:spacing w:val="8"/>
          <w:sz w:val="28"/>
          <w:szCs w:val="28"/>
          <w:lang w:eastAsia="ru-RU"/>
        </w:rPr>
      </w:pPr>
      <w:r w:rsidRPr="00CC5DBA">
        <w:rPr>
          <w:rFonts w:ascii="Times New Roman" w:eastAsia="Times New Roman" w:hAnsi="Times New Roman" w:cs="Times New Roman"/>
          <w:spacing w:val="8"/>
          <w:sz w:val="28"/>
          <w:szCs w:val="28"/>
          <w:lang w:eastAsia="ru-RU"/>
        </w:rPr>
        <w:t xml:space="preserve">Дошкільною освітою охоплено 3031 вихованець. У закладах загальної середньої освіти усіх типів навчається 11510 учнів. </w:t>
      </w:r>
    </w:p>
    <w:p w:rsidR="00CC5DBA" w:rsidRPr="00CC5DBA" w:rsidRDefault="00CC5DBA" w:rsidP="00CC5DBA">
      <w:pPr>
        <w:widowControl w:val="0"/>
        <w:spacing w:after="0" w:line="216" w:lineRule="auto"/>
        <w:ind w:firstLine="567"/>
        <w:jc w:val="both"/>
        <w:rPr>
          <w:rFonts w:ascii="Times New Roman" w:eastAsia="Times New Roman" w:hAnsi="Times New Roman" w:cs="Times New Roman"/>
          <w:bCs/>
          <w:color w:val="000000"/>
          <w:sz w:val="28"/>
          <w:szCs w:val="28"/>
          <w:lang w:eastAsia="uk-UA"/>
        </w:rPr>
      </w:pPr>
      <w:r w:rsidRPr="00CC5DBA">
        <w:rPr>
          <w:rFonts w:ascii="Times New Roman" w:eastAsia="Times New Roman" w:hAnsi="Times New Roman" w:cs="Times New Roman"/>
          <w:bCs/>
          <w:color w:val="000000"/>
          <w:sz w:val="28"/>
          <w:szCs w:val="28"/>
          <w:lang w:eastAsia="uk-UA"/>
        </w:rPr>
        <w:t>Установи освіти Голованівського району традиційно активні у залучені коштів субвенції на реалізацію програми «Спроможна школа для кращих результатів» з 49 проектів на Кіровоградську область – 16 реалізовано у  Голованівському районі.</w:t>
      </w:r>
    </w:p>
    <w:p w:rsidR="00CC5DBA" w:rsidRPr="00CC5DBA" w:rsidRDefault="00CC5DBA" w:rsidP="00CC5DBA">
      <w:pPr>
        <w:widowControl w:val="0"/>
        <w:spacing w:after="0" w:line="216" w:lineRule="auto"/>
        <w:ind w:firstLine="567"/>
        <w:jc w:val="both"/>
        <w:rPr>
          <w:rFonts w:ascii="Times New Roman" w:eastAsia="Times New Roman" w:hAnsi="Times New Roman" w:cs="Times New Roman"/>
          <w:bCs/>
          <w:sz w:val="28"/>
          <w:szCs w:val="28"/>
          <w:lang w:eastAsia="ru-RU"/>
        </w:rPr>
      </w:pPr>
      <w:r w:rsidRPr="00CC5DBA">
        <w:rPr>
          <w:rFonts w:ascii="Times New Roman" w:eastAsia="Times New Roman" w:hAnsi="Times New Roman" w:cs="Times New Roman"/>
          <w:bCs/>
          <w:sz w:val="28"/>
          <w:szCs w:val="28"/>
          <w:lang w:eastAsia="ru-RU"/>
        </w:rPr>
        <w:t>Послуги і</w:t>
      </w:r>
      <w:r w:rsidRPr="00CC5DBA">
        <w:rPr>
          <w:rFonts w:ascii="Times New Roman" w:eastAsia="Times New Roman" w:hAnsi="Times New Roman" w:cs="Times New Roman"/>
          <w:bCs/>
          <w:color w:val="000000"/>
          <w:sz w:val="28"/>
          <w:szCs w:val="28"/>
          <w:lang w:eastAsia="uk-UA"/>
        </w:rPr>
        <w:t>з</w:t>
      </w:r>
      <w:r w:rsidR="00173445">
        <w:rPr>
          <w:rFonts w:ascii="Times New Roman" w:eastAsia="Times New Roman" w:hAnsi="Times New Roman" w:cs="Times New Roman"/>
          <w:bCs/>
          <w:color w:val="000000"/>
          <w:sz w:val="28"/>
          <w:szCs w:val="28"/>
          <w:lang w:eastAsia="uk-UA"/>
        </w:rPr>
        <w:t xml:space="preserve"> </w:t>
      </w:r>
      <w:r w:rsidRPr="00CC5DBA">
        <w:rPr>
          <w:rFonts w:ascii="Times New Roman" w:eastAsia="Times New Roman" w:hAnsi="Times New Roman" w:cs="Times New Roman"/>
          <w:bCs/>
          <w:color w:val="000000"/>
          <w:sz w:val="28"/>
          <w:szCs w:val="28"/>
          <w:lang w:eastAsia="uk-UA"/>
        </w:rPr>
        <w:t>забезпечення дітей району позашкільною</w:t>
      </w:r>
      <w:r w:rsidR="00173445">
        <w:rPr>
          <w:rFonts w:ascii="Times New Roman" w:eastAsia="Times New Roman" w:hAnsi="Times New Roman" w:cs="Times New Roman"/>
          <w:bCs/>
          <w:color w:val="000000"/>
          <w:sz w:val="28"/>
          <w:szCs w:val="28"/>
          <w:lang w:eastAsia="uk-UA"/>
        </w:rPr>
        <w:t xml:space="preserve"> </w:t>
      </w:r>
      <w:r w:rsidRPr="00CC5DBA">
        <w:rPr>
          <w:rFonts w:ascii="Times New Roman" w:eastAsia="Times New Roman" w:hAnsi="Times New Roman" w:cs="Times New Roman"/>
          <w:bCs/>
          <w:sz w:val="28"/>
          <w:szCs w:val="28"/>
          <w:lang w:eastAsia="ru-RU"/>
        </w:rPr>
        <w:t xml:space="preserve">освітою надають 7 позашкільних </w:t>
      </w:r>
      <w:r w:rsidRPr="00CC5DBA">
        <w:rPr>
          <w:rFonts w:ascii="Times New Roman" w:eastAsia="Times New Roman" w:hAnsi="Times New Roman" w:cs="Times New Roman"/>
          <w:bCs/>
          <w:color w:val="000000"/>
          <w:sz w:val="28"/>
          <w:szCs w:val="28"/>
          <w:lang w:eastAsia="uk-UA"/>
        </w:rPr>
        <w:t>закладів (юридичних осіб) та 3 у складі філій закладів загальної середньої освіти.</w:t>
      </w:r>
      <w:r w:rsidR="00173445">
        <w:rPr>
          <w:rFonts w:ascii="Times New Roman" w:eastAsia="Times New Roman" w:hAnsi="Times New Roman" w:cs="Times New Roman"/>
          <w:bCs/>
          <w:color w:val="000000"/>
          <w:sz w:val="28"/>
          <w:szCs w:val="28"/>
          <w:lang w:eastAsia="uk-UA"/>
        </w:rPr>
        <w:t xml:space="preserve"> </w:t>
      </w:r>
      <w:r w:rsidRPr="00CC5DBA">
        <w:rPr>
          <w:rFonts w:ascii="Times New Roman" w:eastAsia="Times New Roman" w:hAnsi="Times New Roman" w:cs="Times New Roman"/>
          <w:bCs/>
          <w:sz w:val="28"/>
          <w:szCs w:val="28"/>
          <w:lang w:eastAsia="ru-RU"/>
        </w:rPr>
        <w:t>Позашкільною освітою в районі охоплено 6733 дитини-58,5%</w:t>
      </w:r>
    </w:p>
    <w:p w:rsidR="00CC5DBA" w:rsidRPr="00CC5DBA" w:rsidRDefault="00CC5DBA" w:rsidP="00CC5DBA">
      <w:pPr>
        <w:widowControl w:val="0"/>
        <w:spacing w:after="0" w:line="216" w:lineRule="auto"/>
        <w:ind w:firstLine="567"/>
        <w:jc w:val="both"/>
        <w:rPr>
          <w:rFonts w:ascii="Times New Roman" w:eastAsia="Times New Roman" w:hAnsi="Times New Roman" w:cs="Times New Roman"/>
          <w:bCs/>
          <w:sz w:val="28"/>
          <w:szCs w:val="28"/>
          <w:lang w:eastAsia="ru-RU"/>
        </w:rPr>
      </w:pPr>
      <w:r w:rsidRPr="00CC5DBA">
        <w:rPr>
          <w:rFonts w:ascii="Times New Roman" w:eastAsia="Times New Roman" w:hAnsi="Times New Roman" w:cs="Times New Roman"/>
          <w:bCs/>
          <w:sz w:val="28"/>
          <w:szCs w:val="28"/>
          <w:lang w:eastAsia="ru-RU"/>
        </w:rPr>
        <w:lastRenderedPageBreak/>
        <w:t xml:space="preserve">Відсутні заклади позашкільної освіти у </w:t>
      </w:r>
      <w:r w:rsidR="00173445">
        <w:rPr>
          <w:rFonts w:ascii="Times New Roman" w:eastAsia="Times New Roman" w:hAnsi="Times New Roman" w:cs="Times New Roman"/>
          <w:sz w:val="28"/>
          <w:szCs w:val="28"/>
          <w:lang w:eastAsia="ru-RU"/>
        </w:rPr>
        <w:t xml:space="preserve">с-ще </w:t>
      </w:r>
      <w:r w:rsidRPr="00CC5DBA">
        <w:rPr>
          <w:rFonts w:ascii="Times New Roman" w:eastAsia="Times New Roman" w:hAnsi="Times New Roman" w:cs="Times New Roman"/>
          <w:bCs/>
          <w:sz w:val="28"/>
          <w:szCs w:val="28"/>
          <w:lang w:eastAsia="ru-RU"/>
        </w:rPr>
        <w:t xml:space="preserve">Завалля, с. </w:t>
      </w:r>
      <w:proofErr w:type="spellStart"/>
      <w:r w:rsidRPr="00CC5DBA">
        <w:rPr>
          <w:rFonts w:ascii="Times New Roman" w:eastAsia="Times New Roman" w:hAnsi="Times New Roman" w:cs="Times New Roman"/>
          <w:bCs/>
          <w:sz w:val="28"/>
          <w:szCs w:val="28"/>
          <w:lang w:eastAsia="ru-RU"/>
        </w:rPr>
        <w:t>Надлак</w:t>
      </w:r>
      <w:proofErr w:type="spellEnd"/>
      <w:r w:rsidRPr="00CC5DBA">
        <w:rPr>
          <w:rFonts w:ascii="Times New Roman" w:eastAsia="Times New Roman" w:hAnsi="Times New Roman" w:cs="Times New Roman"/>
          <w:bCs/>
          <w:sz w:val="28"/>
          <w:szCs w:val="28"/>
          <w:lang w:eastAsia="ru-RU"/>
        </w:rPr>
        <w:t xml:space="preserve"> та </w:t>
      </w:r>
      <w:r w:rsidR="00173445">
        <w:rPr>
          <w:rFonts w:ascii="Times New Roman" w:eastAsia="Times New Roman" w:hAnsi="Times New Roman" w:cs="Times New Roman"/>
          <w:bCs/>
          <w:sz w:val="28"/>
          <w:szCs w:val="28"/>
          <w:lang w:eastAsia="ru-RU"/>
        </w:rPr>
        <w:t xml:space="preserve">                     </w:t>
      </w:r>
      <w:r w:rsidRPr="00CC5DBA">
        <w:rPr>
          <w:rFonts w:ascii="Times New Roman" w:eastAsia="Times New Roman" w:hAnsi="Times New Roman" w:cs="Times New Roman"/>
          <w:bCs/>
          <w:sz w:val="28"/>
          <w:szCs w:val="28"/>
          <w:lang w:eastAsia="ru-RU"/>
        </w:rPr>
        <w:t>с. Перегонівка у яких «</w:t>
      </w:r>
      <w:proofErr w:type="spellStart"/>
      <w:r w:rsidRPr="00CC5DBA">
        <w:rPr>
          <w:rFonts w:ascii="Times New Roman" w:eastAsia="Times New Roman" w:hAnsi="Times New Roman" w:cs="Times New Roman"/>
          <w:bCs/>
          <w:sz w:val="28"/>
          <w:szCs w:val="28"/>
          <w:lang w:eastAsia="ru-RU"/>
        </w:rPr>
        <w:t>Позашкілля</w:t>
      </w:r>
      <w:proofErr w:type="spellEnd"/>
      <w:r w:rsidRPr="00CC5DBA">
        <w:rPr>
          <w:rFonts w:ascii="Times New Roman" w:eastAsia="Times New Roman" w:hAnsi="Times New Roman" w:cs="Times New Roman"/>
          <w:bCs/>
          <w:sz w:val="28"/>
          <w:szCs w:val="28"/>
          <w:lang w:eastAsia="ru-RU"/>
        </w:rPr>
        <w:t>» реалізовано через систему гурткової роботи.</w:t>
      </w:r>
    </w:p>
    <w:p w:rsidR="00CC5DBA" w:rsidRPr="00CC5DBA" w:rsidRDefault="00CC5DBA" w:rsidP="00CC5DBA">
      <w:pPr>
        <w:shd w:val="clear" w:color="auto" w:fill="FFFFFF"/>
        <w:spacing w:after="0" w:line="216" w:lineRule="auto"/>
        <w:ind w:firstLine="567"/>
        <w:jc w:val="both"/>
        <w:rPr>
          <w:rFonts w:ascii="Times New Roman" w:eastAsia="Times New Roman" w:hAnsi="Times New Roman" w:cs="Times New Roman"/>
          <w:spacing w:val="8"/>
          <w:sz w:val="28"/>
          <w:szCs w:val="28"/>
          <w:lang w:eastAsia="ru-RU"/>
        </w:rPr>
      </w:pPr>
      <w:r w:rsidRPr="00CC5DBA">
        <w:rPr>
          <w:rFonts w:ascii="Times New Roman" w:eastAsia="Times New Roman" w:hAnsi="Times New Roman" w:cs="Times New Roman"/>
          <w:spacing w:val="8"/>
          <w:sz w:val="28"/>
          <w:szCs w:val="28"/>
          <w:lang w:eastAsia="ru-RU"/>
        </w:rPr>
        <w:t>У районі здійснено систему заходів щодо забезпечення рівного доступу для дітей з особливими освітніми потребами. За запитами населення при потребі інклюзивну форму навчання організовують заклади загальної середньої освіти. Потреби у забезпеченні інклюзивним навчанням 196 дітей з особливими освітніми потребами забезпечено на 100%</w:t>
      </w:r>
    </w:p>
    <w:p w:rsidR="00CC5DBA" w:rsidRPr="00CC5DBA" w:rsidRDefault="00CC5DBA" w:rsidP="00CC5DBA">
      <w:pPr>
        <w:widowControl w:val="0"/>
        <w:spacing w:after="0" w:line="216" w:lineRule="auto"/>
        <w:ind w:firstLine="567"/>
        <w:jc w:val="both"/>
        <w:rPr>
          <w:rFonts w:ascii="Times New Roman" w:eastAsia="Times New Roman" w:hAnsi="Times New Roman" w:cs="Times New Roman"/>
          <w:bCs/>
          <w:color w:val="000000"/>
          <w:sz w:val="28"/>
          <w:szCs w:val="28"/>
          <w:lang w:eastAsia="uk-UA"/>
        </w:rPr>
      </w:pPr>
      <w:r w:rsidRPr="00CC5DBA">
        <w:rPr>
          <w:rFonts w:ascii="Times New Roman" w:eastAsia="Times New Roman" w:hAnsi="Times New Roman" w:cs="Times New Roman"/>
          <w:bCs/>
          <w:sz w:val="28"/>
          <w:szCs w:val="28"/>
          <w:lang w:eastAsia="ru-RU"/>
        </w:rPr>
        <w:t>Харчування дітей в закладах освіти району організовано на виконання цільових соціальних програм по дитячому харчуванню на 2021-2025 роки, затвердженні рішеннями сесій відповідних рад усіх десяти територій що входять до складу району.</w:t>
      </w:r>
    </w:p>
    <w:p w:rsidR="00CC5DBA" w:rsidRPr="00CC5DBA" w:rsidRDefault="00CC5DBA" w:rsidP="00CC5DBA">
      <w:pPr>
        <w:spacing w:after="0" w:line="216" w:lineRule="auto"/>
        <w:ind w:firstLine="567"/>
        <w:jc w:val="both"/>
        <w:rPr>
          <w:rFonts w:ascii="Times New Roman" w:eastAsia="Times New Roman" w:hAnsi="Times New Roman" w:cs="Times New Roman"/>
          <w:spacing w:val="8"/>
          <w:sz w:val="28"/>
          <w:szCs w:val="28"/>
          <w:shd w:val="clear" w:color="auto" w:fill="FFFFFF"/>
          <w:lang w:eastAsia="ru-RU"/>
        </w:rPr>
      </w:pPr>
      <w:r w:rsidRPr="00CC5DBA">
        <w:rPr>
          <w:rFonts w:ascii="Times New Roman" w:eastAsia="Times New Roman" w:hAnsi="Times New Roman" w:cs="Times New Roman"/>
          <w:spacing w:val="8"/>
          <w:sz w:val="28"/>
          <w:szCs w:val="28"/>
          <w:shd w:val="clear" w:color="auto" w:fill="FFFFFF"/>
          <w:lang w:eastAsia="ru-RU"/>
        </w:rPr>
        <w:t>Здійснено систему заходів щодо забезпечення рівного доступу для дітей з особливими освітніми потребами. Розроблені рекомендації щодо програми навчання, особливостей організації психолого-педагогічної допомоги дітям.</w:t>
      </w:r>
    </w:p>
    <w:p w:rsidR="00CC5DBA" w:rsidRPr="00CC5DBA" w:rsidRDefault="00CC5DBA" w:rsidP="00CC5DBA">
      <w:pPr>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 xml:space="preserve">З метою сприяння підвищенню рівня готовності суб’єктів звернення до використання електронних послуг розробляються рекомендації та тематика щодо проведення заходів з формування інформаційно-комунікаційної компетентності для школярів, студентів професійно-технічного училища, вихованців </w:t>
      </w:r>
      <w:proofErr w:type="spellStart"/>
      <w:r w:rsidRPr="00CC5DBA">
        <w:rPr>
          <w:rFonts w:ascii="Times New Roman" w:eastAsia="Times New Roman" w:hAnsi="Times New Roman" w:cs="Times New Roman"/>
          <w:sz w:val="28"/>
          <w:szCs w:val="28"/>
          <w:lang w:eastAsia="ru-RU"/>
        </w:rPr>
        <w:t>позашкілля</w:t>
      </w:r>
      <w:proofErr w:type="spellEnd"/>
      <w:r w:rsidRPr="00CC5DBA">
        <w:rPr>
          <w:rFonts w:ascii="Times New Roman" w:eastAsia="Times New Roman" w:hAnsi="Times New Roman" w:cs="Times New Roman"/>
          <w:sz w:val="28"/>
          <w:szCs w:val="28"/>
          <w:lang w:eastAsia="ru-RU"/>
        </w:rPr>
        <w:t>.</w:t>
      </w:r>
    </w:p>
    <w:p w:rsidR="00CC5DBA" w:rsidRPr="00CC5DBA" w:rsidRDefault="00CC5DBA" w:rsidP="00CC5DBA">
      <w:pPr>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 xml:space="preserve">Система дистанційного навчання у закладах освіти впроваджується шляхом співпраці адміністрації закладів освіти через мережу Інтернет, а саме робота в групах закладів освіти у соціальних мережах, </w:t>
      </w:r>
      <w:proofErr w:type="spellStart"/>
      <w:r w:rsidRPr="00CC5DBA">
        <w:rPr>
          <w:rFonts w:ascii="Times New Roman" w:eastAsia="Times New Roman" w:hAnsi="Times New Roman" w:cs="Times New Roman"/>
          <w:sz w:val="28"/>
          <w:szCs w:val="28"/>
          <w:lang w:eastAsia="ru-RU"/>
        </w:rPr>
        <w:t>скайп</w:t>
      </w:r>
      <w:proofErr w:type="spellEnd"/>
      <w:r w:rsidRPr="00CC5DBA">
        <w:rPr>
          <w:rFonts w:ascii="Times New Roman" w:eastAsia="Times New Roman" w:hAnsi="Times New Roman" w:cs="Times New Roman"/>
          <w:sz w:val="28"/>
          <w:szCs w:val="28"/>
          <w:lang w:eastAsia="ru-RU"/>
        </w:rPr>
        <w:t>-конференціях.</w:t>
      </w:r>
    </w:p>
    <w:p w:rsidR="00CC5DBA" w:rsidRPr="00CC5DBA" w:rsidRDefault="00CC5DBA" w:rsidP="00CC5DBA">
      <w:pPr>
        <w:spacing w:after="0" w:line="216" w:lineRule="auto"/>
        <w:ind w:firstLine="567"/>
        <w:jc w:val="both"/>
        <w:rPr>
          <w:rFonts w:ascii="Times New Roman" w:eastAsia="Times New Roman" w:hAnsi="Times New Roman" w:cs="Times New Roman"/>
          <w:b/>
          <w:sz w:val="28"/>
          <w:szCs w:val="28"/>
          <w:lang w:eastAsia="ru-RU"/>
        </w:rPr>
      </w:pPr>
      <w:r w:rsidRPr="00CC5DBA">
        <w:rPr>
          <w:rFonts w:ascii="Times New Roman" w:eastAsia="Times New Roman" w:hAnsi="Times New Roman" w:cs="Times New Roman"/>
          <w:b/>
          <w:sz w:val="28"/>
          <w:szCs w:val="28"/>
          <w:lang w:eastAsia="ru-RU"/>
        </w:rPr>
        <w:t>Проблемні питання:</w:t>
      </w:r>
    </w:p>
    <w:p w:rsidR="00CC5DBA" w:rsidRPr="00CC5DBA" w:rsidRDefault="00CC5DBA" w:rsidP="00CC5DBA">
      <w:pPr>
        <w:autoSpaceDN w:val="0"/>
        <w:spacing w:after="0" w:line="216" w:lineRule="auto"/>
        <w:ind w:firstLine="567"/>
        <w:contextualSpacing/>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матеріально-технічна база  закладів ЗДО ;</w:t>
      </w:r>
    </w:p>
    <w:p w:rsidR="00CC5DBA" w:rsidRPr="00CC5DBA" w:rsidRDefault="00CC5DBA" w:rsidP="00CC5DBA">
      <w:pPr>
        <w:spacing w:after="0" w:line="216" w:lineRule="auto"/>
        <w:ind w:firstLine="567"/>
        <w:contextualSpacing/>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матеріально-технічна база опорного закладу.</w:t>
      </w:r>
    </w:p>
    <w:p w:rsidR="00CC5DBA" w:rsidRPr="00CC5DBA" w:rsidRDefault="00CC5DBA" w:rsidP="00CC5DBA">
      <w:pPr>
        <w:spacing w:after="0" w:line="216" w:lineRule="auto"/>
        <w:ind w:firstLine="567"/>
        <w:jc w:val="both"/>
        <w:rPr>
          <w:rFonts w:ascii="Times New Roman" w:eastAsia="Times New Roman" w:hAnsi="Times New Roman" w:cs="Times New Roman"/>
          <w:b/>
          <w:sz w:val="28"/>
          <w:szCs w:val="28"/>
          <w:lang w:eastAsia="ru-RU"/>
        </w:rPr>
      </w:pPr>
      <w:r w:rsidRPr="00CC5DBA">
        <w:rPr>
          <w:rFonts w:ascii="Times New Roman" w:eastAsia="Times New Roman" w:hAnsi="Times New Roman" w:cs="Times New Roman"/>
          <w:b/>
          <w:sz w:val="28"/>
          <w:szCs w:val="28"/>
          <w:lang w:eastAsia="ru-RU"/>
        </w:rPr>
        <w:t>Цілі та завдання на 2025 рік:</w:t>
      </w:r>
    </w:p>
    <w:p w:rsidR="00CC5DBA" w:rsidRPr="00CC5DBA" w:rsidRDefault="00CC5DBA" w:rsidP="00CC5DBA">
      <w:pPr>
        <w:spacing w:after="0" w:line="216" w:lineRule="auto"/>
        <w:ind w:firstLine="567"/>
        <w:contextualSpacing/>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створення умов для максимального задоволення суспільних потреб у якісних освітніх послугах;</w:t>
      </w:r>
    </w:p>
    <w:p w:rsidR="00CC5DBA" w:rsidRPr="00CC5DBA" w:rsidRDefault="00CC5DBA" w:rsidP="00CC5DBA">
      <w:pPr>
        <w:autoSpaceDN w:val="0"/>
        <w:spacing w:after="0" w:line="216" w:lineRule="auto"/>
        <w:ind w:firstLine="567"/>
        <w:contextualSpacing/>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системна робота щодо збереження здоров’я учнів, запобігання асоціальним проявам та профілактика шкідливих звичок у молодіжному середовищі;</w:t>
      </w:r>
    </w:p>
    <w:p w:rsidR="00CC5DBA" w:rsidRPr="00CC5DBA" w:rsidRDefault="00CC5DBA" w:rsidP="00CC5DBA">
      <w:pPr>
        <w:autoSpaceDN w:val="0"/>
        <w:spacing w:after="0" w:line="216" w:lineRule="auto"/>
        <w:ind w:firstLine="567"/>
        <w:contextualSpacing/>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забезпечення належних санітарно-гігієнічних умов у закладах освіти, покращення матеріально-технічної бази;</w:t>
      </w:r>
    </w:p>
    <w:p w:rsidR="00CC5DBA" w:rsidRPr="00CC5DBA" w:rsidRDefault="00CC5DBA" w:rsidP="00CC5DBA">
      <w:pPr>
        <w:autoSpaceDN w:val="0"/>
        <w:spacing w:after="0" w:line="216" w:lineRule="auto"/>
        <w:ind w:firstLine="567"/>
        <w:contextualSpacing/>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формування якісного інформаційно-освітнього простору для задоволення потреб та інтересів територіальних громад;</w:t>
      </w:r>
    </w:p>
    <w:p w:rsidR="00CC5DBA" w:rsidRPr="00CC5DBA" w:rsidRDefault="00CC5DBA" w:rsidP="00CC5DBA">
      <w:pPr>
        <w:autoSpaceDN w:val="0"/>
        <w:spacing w:after="0" w:line="216" w:lineRule="auto"/>
        <w:ind w:firstLine="567"/>
        <w:contextualSpacing/>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збільшення мережі ЗДО (відкриття  нового дитячого садка);</w:t>
      </w:r>
    </w:p>
    <w:p w:rsidR="00CC5DBA" w:rsidRPr="00CC5DBA" w:rsidRDefault="00CC5DBA" w:rsidP="00CC5DBA">
      <w:pPr>
        <w:autoSpaceDN w:val="0"/>
        <w:spacing w:after="0" w:line="216" w:lineRule="auto"/>
        <w:ind w:firstLine="567"/>
        <w:contextualSpacing/>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оновлення змісту позашкільної освіти.</w:t>
      </w:r>
    </w:p>
    <w:p w:rsidR="00CC5DBA" w:rsidRPr="00CC5DBA" w:rsidRDefault="00CC5DBA" w:rsidP="00CC5DBA">
      <w:pPr>
        <w:spacing w:after="0" w:line="216" w:lineRule="auto"/>
        <w:ind w:firstLine="567"/>
        <w:jc w:val="both"/>
        <w:rPr>
          <w:rFonts w:ascii="Times New Roman" w:eastAsia="Times New Roman" w:hAnsi="Times New Roman" w:cs="Times New Roman"/>
          <w:b/>
          <w:sz w:val="28"/>
          <w:szCs w:val="28"/>
          <w:lang w:eastAsia="ru-RU"/>
        </w:rPr>
      </w:pPr>
      <w:r w:rsidRPr="00CC5DBA">
        <w:rPr>
          <w:rFonts w:ascii="Times New Roman" w:eastAsia="Times New Roman" w:hAnsi="Times New Roman" w:cs="Times New Roman"/>
          <w:b/>
          <w:sz w:val="28"/>
          <w:szCs w:val="28"/>
          <w:lang w:eastAsia="ru-RU"/>
        </w:rPr>
        <w:t>Очікувані результати:</w:t>
      </w:r>
    </w:p>
    <w:p w:rsidR="00CC5DBA" w:rsidRPr="00CC5DBA" w:rsidRDefault="00CC5DBA" w:rsidP="00CC5DBA">
      <w:pPr>
        <w:autoSpaceDN w:val="0"/>
        <w:spacing w:after="0" w:line="216" w:lineRule="auto"/>
        <w:ind w:firstLine="567"/>
        <w:contextualSpacing/>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забезпечення інтелектуального розвитку дітей, формування їх ціннісних орієнтацій, можливості дітей району долучитися до європейських та світових освітніх програм;</w:t>
      </w:r>
    </w:p>
    <w:p w:rsidR="00CC5DBA" w:rsidRPr="00CC5DBA" w:rsidRDefault="00CC5DBA" w:rsidP="00CC5DBA">
      <w:pPr>
        <w:autoSpaceDN w:val="0"/>
        <w:spacing w:after="0" w:line="216" w:lineRule="auto"/>
        <w:ind w:firstLine="567"/>
        <w:contextualSpacing/>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поліпшення якості надання освітніх послуг для населення, за запитом у якісних освітніх послугах;</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sz w:val="28"/>
          <w:szCs w:val="28"/>
          <w:lang w:eastAsia="uk-UA"/>
        </w:rPr>
      </w:pPr>
      <w:r w:rsidRPr="00CC5DBA">
        <w:rPr>
          <w:rFonts w:ascii="Times New Roman" w:eastAsia="Times New Roman" w:hAnsi="Times New Roman" w:cs="Times New Roman"/>
          <w:sz w:val="28"/>
          <w:szCs w:val="28"/>
          <w:lang w:eastAsia="uk-UA"/>
        </w:rPr>
        <w:t>забезпечення якості загальної середньої освіти, підвищення результативності.</w:t>
      </w:r>
    </w:p>
    <w:p w:rsidR="00CC5DBA" w:rsidRPr="00CC5DBA" w:rsidRDefault="00CC5DBA" w:rsidP="00CC5DBA">
      <w:pPr>
        <w:spacing w:after="0" w:line="216" w:lineRule="auto"/>
        <w:ind w:firstLine="567"/>
        <w:jc w:val="both"/>
        <w:rPr>
          <w:rFonts w:ascii="Times New Roman" w:eastAsia="Times New Roman" w:hAnsi="Times New Roman" w:cs="Times New Roman"/>
          <w:sz w:val="28"/>
          <w:szCs w:val="28"/>
          <w:lang w:eastAsia="ru-RU"/>
        </w:rPr>
      </w:pP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color w:val="000000"/>
          <w:sz w:val="28"/>
          <w:szCs w:val="28"/>
          <w:u w:val="single"/>
          <w:lang w:eastAsia="uk-UA"/>
        </w:rPr>
      </w:pPr>
      <w:r w:rsidRPr="00CC5DBA">
        <w:rPr>
          <w:rFonts w:ascii="Times New Roman" w:eastAsia="Times New Roman" w:hAnsi="Times New Roman" w:cs="Times New Roman"/>
          <w:b/>
          <w:bCs/>
          <w:color w:val="000000"/>
          <w:sz w:val="28"/>
          <w:szCs w:val="28"/>
          <w:u w:val="single"/>
          <w:lang w:eastAsia="uk-UA"/>
        </w:rPr>
        <w:t xml:space="preserve">Культура та туризм </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color w:val="000000"/>
          <w:sz w:val="28"/>
          <w:szCs w:val="28"/>
          <w:lang w:eastAsia="uk-UA"/>
        </w:rPr>
      </w:pPr>
      <w:r w:rsidRPr="00CC5DBA">
        <w:rPr>
          <w:rFonts w:ascii="Times New Roman" w:eastAsia="Times New Roman" w:hAnsi="Times New Roman" w:cs="Times New Roman"/>
          <w:b/>
          <w:bCs/>
          <w:color w:val="000000"/>
          <w:sz w:val="28"/>
          <w:szCs w:val="28"/>
          <w:lang w:eastAsia="uk-UA"/>
        </w:rPr>
        <w:t>Оцінка поточної ситуації</w:t>
      </w:r>
    </w:p>
    <w:p w:rsidR="00CC5DBA" w:rsidRPr="00CC5DBA" w:rsidRDefault="00CC5DBA" w:rsidP="00CC5DBA">
      <w:pPr>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 xml:space="preserve">Першоосновою економічного і культурного розвитку суспільства є результати інтелектуальної діяльності людини – науково-технічної й художньої </w:t>
      </w:r>
      <w:r w:rsidRPr="00CC5DBA">
        <w:rPr>
          <w:rFonts w:ascii="Times New Roman" w:eastAsia="Times New Roman" w:hAnsi="Times New Roman" w:cs="Times New Roman"/>
          <w:sz w:val="28"/>
          <w:szCs w:val="28"/>
          <w:lang w:eastAsia="ru-RU"/>
        </w:rPr>
        <w:lastRenderedPageBreak/>
        <w:t>творчості. Тому одним із завдань визначено підвищення культури громадян, створення максимально сприятливих умов для творчої роботи.</w:t>
      </w:r>
    </w:p>
    <w:p w:rsidR="00CC5DBA" w:rsidRPr="00CC5DBA" w:rsidRDefault="00CC5DBA" w:rsidP="00CC5DBA">
      <w:pPr>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На території Голованівського району знаходиться 119 будинків культури, 109 бібліотек, 13 музеїв, 7 закладів позашкільної освіти, 676 об'єктів культурної спадщини (295 об'єктів історії та монументального мистецтва, 36 об'єктів архітектури, 345 об'єктів археології).</w:t>
      </w:r>
    </w:p>
    <w:p w:rsidR="00CC5DBA" w:rsidRPr="00CC5DBA" w:rsidRDefault="00CC5DBA" w:rsidP="00CC5DBA">
      <w:pPr>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Внесено 100% об’єктів культурної спадщини Голованівського району до системи декларування нерухомих пам’яток культурної спадщини.</w:t>
      </w:r>
    </w:p>
    <w:p w:rsidR="00CC5DBA" w:rsidRPr="00CC5DBA" w:rsidRDefault="00CC5DBA" w:rsidP="00CC5DBA">
      <w:pPr>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 xml:space="preserve">Основними напрямками соціокультурної діяльності бібліотек є національно-патріотичне виховання, краєзнавство, народознавство, правова освіта населення. У бібліотеках здійснюється пріоритетне пільгове обслуговування користувачів-дітей з обмеженими фізичними можливостями,  сиріт, дітей, що перебувають під опікою,  дітей учасників АТО, з багатодітних та неповних сімей.   </w:t>
      </w:r>
    </w:p>
    <w:p w:rsidR="00CC5DBA" w:rsidRPr="00CC5DBA" w:rsidRDefault="00CC5DBA" w:rsidP="00CC5DBA">
      <w:pPr>
        <w:spacing w:after="0" w:line="216" w:lineRule="auto"/>
        <w:ind w:firstLine="567"/>
        <w:jc w:val="both"/>
        <w:rPr>
          <w:rFonts w:ascii="Times New Roman" w:eastAsia="Times New Roman" w:hAnsi="Times New Roman" w:cs="Times New Roman"/>
          <w:b/>
          <w:sz w:val="28"/>
          <w:szCs w:val="28"/>
          <w:lang w:eastAsia="ru-RU"/>
        </w:rPr>
      </w:pPr>
      <w:r w:rsidRPr="00CC5DBA">
        <w:rPr>
          <w:rFonts w:ascii="Times New Roman" w:eastAsia="Times New Roman" w:hAnsi="Times New Roman" w:cs="Times New Roman"/>
          <w:b/>
          <w:sz w:val="28"/>
          <w:szCs w:val="28"/>
          <w:lang w:eastAsia="ru-RU"/>
        </w:rPr>
        <w:t>Проблемні питання:</w:t>
      </w:r>
    </w:p>
    <w:p w:rsidR="00CC5DBA" w:rsidRPr="00CC5DBA" w:rsidRDefault="00CC5DBA" w:rsidP="00CC5DBA">
      <w:pPr>
        <w:spacing w:after="0" w:line="216" w:lineRule="auto"/>
        <w:ind w:firstLine="567"/>
        <w:contextualSpacing/>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слабка матеріально-технічна база закладів культури й мистецтва у сільській місцевості;</w:t>
      </w:r>
    </w:p>
    <w:bookmarkEnd w:id="9"/>
    <w:p w:rsidR="00CC5DBA" w:rsidRPr="00CC5DBA" w:rsidRDefault="00CC5DBA" w:rsidP="00CC5DBA">
      <w:pPr>
        <w:spacing w:after="0" w:line="216" w:lineRule="auto"/>
        <w:ind w:firstLine="567"/>
        <w:contextualSpacing/>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потребують капітального ремонту;</w:t>
      </w:r>
    </w:p>
    <w:p w:rsidR="00CC5DBA" w:rsidRPr="00CC5DBA" w:rsidRDefault="00CC5DBA" w:rsidP="00CC5DBA">
      <w:pPr>
        <w:spacing w:after="0" w:line="216" w:lineRule="auto"/>
        <w:ind w:firstLine="567"/>
        <w:contextualSpacing/>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більшість клубних закладів не опалюються в осінньо-зимовий період.</w:t>
      </w:r>
    </w:p>
    <w:p w:rsidR="00CC5DBA" w:rsidRPr="00CC5DBA" w:rsidRDefault="00CC5DBA" w:rsidP="00CC5DBA">
      <w:pPr>
        <w:spacing w:after="0" w:line="216" w:lineRule="auto"/>
        <w:ind w:firstLine="567"/>
        <w:jc w:val="both"/>
        <w:rPr>
          <w:rFonts w:ascii="Times New Roman" w:eastAsia="Times New Roman" w:hAnsi="Times New Roman" w:cs="Times New Roman"/>
          <w:b/>
          <w:sz w:val="28"/>
          <w:szCs w:val="28"/>
          <w:lang w:eastAsia="ru-RU"/>
        </w:rPr>
      </w:pPr>
      <w:r w:rsidRPr="00CC5DBA">
        <w:rPr>
          <w:rFonts w:ascii="Times New Roman" w:eastAsia="Times New Roman" w:hAnsi="Times New Roman" w:cs="Times New Roman"/>
          <w:b/>
          <w:sz w:val="28"/>
          <w:szCs w:val="28"/>
          <w:lang w:eastAsia="ru-RU"/>
        </w:rPr>
        <w:t>Цілі та завдання на 2025 рік:</w:t>
      </w:r>
    </w:p>
    <w:p w:rsidR="00CC5DBA" w:rsidRPr="00CC5DBA" w:rsidRDefault="00CC5DBA" w:rsidP="00CC5DBA">
      <w:pPr>
        <w:tabs>
          <w:tab w:val="left" w:pos="0"/>
        </w:tabs>
        <w:spacing w:after="0" w:line="216" w:lineRule="auto"/>
        <w:ind w:firstLine="567"/>
        <w:jc w:val="both"/>
        <w:rPr>
          <w:rFonts w:ascii="Times New Roman" w:eastAsia="Times New Roman" w:hAnsi="Times New Roman" w:cs="Times New Roman"/>
          <w:b/>
          <w:sz w:val="28"/>
          <w:szCs w:val="28"/>
          <w:lang w:eastAsia="ru-RU"/>
        </w:rPr>
      </w:pPr>
      <w:r w:rsidRPr="00CC5DBA">
        <w:rPr>
          <w:rFonts w:ascii="Times New Roman" w:eastAsia="Times New Roman" w:hAnsi="Times New Roman" w:cs="Times New Roman"/>
          <w:sz w:val="28"/>
          <w:szCs w:val="28"/>
          <w:lang w:eastAsia="ru-RU"/>
        </w:rPr>
        <w:t>активізація роботи щодо виявлення, розвитку, збереження культурної спадщини, популяризації досягнень народної творчості, усіх видів аматорської художньої творчості, підвищення їх майстерності;</w:t>
      </w:r>
    </w:p>
    <w:p w:rsidR="00CC5DBA" w:rsidRPr="00CC5DBA" w:rsidRDefault="00CC5DBA" w:rsidP="00CC5DBA">
      <w:pPr>
        <w:tabs>
          <w:tab w:val="left" w:pos="0"/>
        </w:tabs>
        <w:spacing w:after="0" w:line="216" w:lineRule="auto"/>
        <w:ind w:firstLine="567"/>
        <w:contextualSpacing/>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покращення технічного стану приміщень закладів культури шляхом проведення поточних ремонтів, впровадження енергоощадних технологій та залучення відповідних коштів з усіх джерел фінансування;</w:t>
      </w:r>
    </w:p>
    <w:p w:rsidR="00CC5DBA" w:rsidRPr="00CC5DBA" w:rsidRDefault="00CC5DBA" w:rsidP="00CC5DBA">
      <w:pPr>
        <w:tabs>
          <w:tab w:val="left" w:pos="0"/>
        </w:tabs>
        <w:spacing w:after="0" w:line="216" w:lineRule="auto"/>
        <w:ind w:firstLine="567"/>
        <w:contextualSpacing/>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розширення бібліотечними, музейними та клубними закладами  переліку послуг організації дозвілля населення з використанням новітніх технологій та задоволення потреб громадян у публічній інформації, а також інші заходи, спрямовані на забезпечення якості та доступності публічних послуг; комп'ютеризація процесів основної діяльності закладів культури й мистецтв;</w:t>
      </w:r>
    </w:p>
    <w:p w:rsidR="00CC5DBA" w:rsidRPr="00CC5DBA" w:rsidRDefault="00CC5DBA" w:rsidP="00CC5DBA">
      <w:pPr>
        <w:tabs>
          <w:tab w:val="left" w:pos="0"/>
        </w:tabs>
        <w:spacing w:after="0" w:line="216" w:lineRule="auto"/>
        <w:ind w:firstLine="567"/>
        <w:contextualSpacing/>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забезпечення проведення на високому рівні культурно-мистецьких заходів, державних свят, фестивалів та конкурсів;</w:t>
      </w:r>
    </w:p>
    <w:p w:rsidR="00CC5DBA" w:rsidRPr="00CC5DBA" w:rsidRDefault="00CC5DBA" w:rsidP="00CC5DBA">
      <w:pPr>
        <w:tabs>
          <w:tab w:val="left" w:pos="0"/>
        </w:tabs>
        <w:spacing w:after="0" w:line="216" w:lineRule="auto"/>
        <w:ind w:firstLine="567"/>
        <w:contextualSpacing/>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здійснення контролю за розробленням історико-архітектурних опорних планів історичних населених місць, проєктів зон охорони пам'яток, визначення та затвердження їх меж і режимів використання; виконання протипожежних заходів у закладах культури та культурної спадщини.</w:t>
      </w:r>
    </w:p>
    <w:p w:rsidR="00CC5DBA" w:rsidRPr="00CC5DBA" w:rsidRDefault="00CC5DBA" w:rsidP="00CC5DBA">
      <w:pPr>
        <w:tabs>
          <w:tab w:val="left" w:pos="0"/>
        </w:tabs>
        <w:spacing w:after="0" w:line="216" w:lineRule="auto"/>
        <w:ind w:firstLine="567"/>
        <w:contextualSpacing/>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участь народних та аматорських колективів району, учнів позашкільних навчальних закладів у міжнародних, Всеукраїнських та обласних заходах, конкурсах та фестивалях.</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color w:val="000000"/>
          <w:sz w:val="28"/>
          <w:szCs w:val="28"/>
          <w:u w:val="single"/>
          <w:lang w:eastAsia="uk-UA"/>
        </w:rPr>
      </w:pPr>
      <w:r w:rsidRPr="00CC5DBA">
        <w:rPr>
          <w:rFonts w:ascii="Times New Roman" w:eastAsia="Times New Roman" w:hAnsi="Times New Roman" w:cs="Times New Roman"/>
          <w:b/>
          <w:bCs/>
          <w:color w:val="000000"/>
          <w:sz w:val="28"/>
          <w:szCs w:val="28"/>
          <w:u w:val="single"/>
          <w:lang w:eastAsia="uk-UA"/>
        </w:rPr>
        <w:t>Фізична культура і спорт</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color w:val="000000"/>
          <w:sz w:val="28"/>
          <w:szCs w:val="28"/>
          <w:lang w:eastAsia="uk-UA"/>
        </w:rPr>
      </w:pPr>
      <w:r w:rsidRPr="00CC5DBA">
        <w:rPr>
          <w:rFonts w:ascii="Times New Roman" w:eastAsia="Times New Roman" w:hAnsi="Times New Roman" w:cs="Times New Roman"/>
          <w:b/>
          <w:bCs/>
          <w:color w:val="000000"/>
          <w:sz w:val="28"/>
          <w:szCs w:val="28"/>
          <w:lang w:eastAsia="uk-UA"/>
        </w:rPr>
        <w:t>Оцінка поточної ситуації</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Важливими складовими соціально-економічного зростання є розвиток фізичної культури й спорту, поліпшення стану здоров'я мешканців і виховання здорового підростаючого покоління.</w:t>
      </w:r>
    </w:p>
    <w:p w:rsidR="00CC5DBA" w:rsidRPr="00CC5DBA" w:rsidRDefault="00CC5DBA" w:rsidP="00CC5DBA">
      <w:pPr>
        <w:widowControl w:val="0"/>
        <w:autoSpaceDE w:val="0"/>
        <w:autoSpaceDN w:val="0"/>
        <w:adjustRightInd w:val="0"/>
        <w:spacing w:after="0" w:line="216" w:lineRule="auto"/>
        <w:ind w:firstLine="567"/>
        <w:jc w:val="both"/>
        <w:rPr>
          <w:rFonts w:ascii="Times New Roman" w:eastAsia="Times New Roman" w:hAnsi="Times New Roman" w:cs="Times New Roman"/>
          <w:sz w:val="28"/>
          <w:szCs w:val="28"/>
          <w:lang w:eastAsia="uk-UA"/>
        </w:rPr>
      </w:pPr>
      <w:r w:rsidRPr="00CC5DBA">
        <w:rPr>
          <w:rFonts w:ascii="Times New Roman" w:eastAsia="Times New Roman" w:hAnsi="Times New Roman" w:cs="Times New Roman"/>
          <w:sz w:val="28"/>
          <w:szCs w:val="28"/>
          <w:lang w:eastAsia="uk-UA"/>
        </w:rPr>
        <w:t xml:space="preserve">Вдалося в основному зберегти фізкультурно-спортивну структуру і в першу чергу, фізкультурні кадри. Одним з напрямків роботи являвся стан фізкультурно-оздоровчої роботи в навчальних закладах. В абсолютній більшості дошкільних закладів, загальноосвітніх школах, професійно-технічному училищі фізичне виховання проводиться згідно з вимогами. Навчальні групи </w:t>
      </w:r>
      <w:r w:rsidRPr="00CC5DBA">
        <w:rPr>
          <w:rFonts w:ascii="Times New Roman" w:eastAsia="Times New Roman" w:hAnsi="Times New Roman" w:cs="Times New Roman"/>
          <w:sz w:val="28"/>
          <w:szCs w:val="28"/>
          <w:lang w:eastAsia="uk-UA"/>
        </w:rPr>
        <w:lastRenderedPageBreak/>
        <w:t>наповнюються з урахуванням санітарно-гігієнічних норм і вимог техніки безпеки. Всі заклади практично повністю забезпечені підготовленими кадрами. В загальноосвітніх навчальних закладах працюють гуртки спортивного напрямку працюють групи баскетболу, волейболу, групи футболу та  група легкої атлетики.</w:t>
      </w:r>
    </w:p>
    <w:p w:rsidR="00CC5DBA" w:rsidRPr="00CC5DBA" w:rsidRDefault="00CC5DBA" w:rsidP="00CC5DBA">
      <w:pPr>
        <w:widowControl w:val="0"/>
        <w:autoSpaceDE w:val="0"/>
        <w:autoSpaceDN w:val="0"/>
        <w:adjustRightInd w:val="0"/>
        <w:spacing w:after="0" w:line="216" w:lineRule="auto"/>
        <w:ind w:firstLine="567"/>
        <w:jc w:val="both"/>
        <w:rPr>
          <w:rFonts w:ascii="Times New Roman" w:eastAsia="Times New Roman" w:hAnsi="Times New Roman" w:cs="Times New Roman"/>
          <w:sz w:val="28"/>
          <w:szCs w:val="28"/>
          <w:lang w:eastAsia="uk-UA"/>
        </w:rPr>
      </w:pPr>
      <w:r w:rsidRPr="00CC5DBA">
        <w:rPr>
          <w:rFonts w:ascii="Times New Roman" w:eastAsia="Times New Roman" w:hAnsi="Times New Roman" w:cs="Times New Roman"/>
          <w:sz w:val="28"/>
          <w:szCs w:val="28"/>
          <w:lang w:eastAsia="uk-UA"/>
        </w:rPr>
        <w:t xml:space="preserve">Спортивна інфраструктура району налічує 1035 об’єктів, спортивних інфраструктурних об’єктів, стадіонів та спортивних шкіл міст Гайворона та Благовіщенська, а також селищ Голованівська, Новоархангельська та Вільшанки, </w:t>
      </w:r>
      <w:proofErr w:type="spellStart"/>
      <w:r w:rsidRPr="00CC5DBA">
        <w:rPr>
          <w:rFonts w:ascii="Times New Roman" w:eastAsia="Times New Roman" w:hAnsi="Times New Roman" w:cs="Times New Roman"/>
          <w:sz w:val="28"/>
          <w:szCs w:val="28"/>
          <w:lang w:eastAsia="uk-UA"/>
        </w:rPr>
        <w:t>мультифункціональні</w:t>
      </w:r>
      <w:proofErr w:type="spellEnd"/>
      <w:r w:rsidRPr="00CC5DBA">
        <w:rPr>
          <w:rFonts w:ascii="Times New Roman" w:eastAsia="Times New Roman" w:hAnsi="Times New Roman" w:cs="Times New Roman"/>
          <w:sz w:val="28"/>
          <w:szCs w:val="28"/>
          <w:lang w:eastAsia="uk-UA"/>
        </w:rPr>
        <w:t xml:space="preserve"> спортивні майданчики з штучним покриття у Голованівську та  </w:t>
      </w:r>
      <w:proofErr w:type="spellStart"/>
      <w:r w:rsidRPr="00CC5DBA">
        <w:rPr>
          <w:rFonts w:ascii="Times New Roman" w:eastAsia="Times New Roman" w:hAnsi="Times New Roman" w:cs="Times New Roman"/>
          <w:sz w:val="28"/>
          <w:szCs w:val="28"/>
          <w:lang w:eastAsia="uk-UA"/>
        </w:rPr>
        <w:t>Побузькому</w:t>
      </w:r>
      <w:proofErr w:type="spellEnd"/>
      <w:r w:rsidRPr="00CC5DBA">
        <w:rPr>
          <w:rFonts w:ascii="Times New Roman" w:eastAsia="Times New Roman" w:hAnsi="Times New Roman" w:cs="Times New Roman"/>
          <w:sz w:val="28"/>
          <w:szCs w:val="28"/>
          <w:lang w:eastAsia="uk-UA"/>
        </w:rPr>
        <w:t xml:space="preserve">. Додатково в кожному населеному пункті наявні спортивні споруди (майданчики) закладів загальної середньої освіти. Приділятиметься увага розвитку спорту ветеранів, які постійно беруть участь в місцевих, обласних та всеукраїнських змаганнях з таких видів спорту як футбол, </w:t>
      </w:r>
      <w:proofErr w:type="spellStart"/>
      <w:r w:rsidRPr="00CC5DBA">
        <w:rPr>
          <w:rFonts w:ascii="Times New Roman" w:eastAsia="Times New Roman" w:hAnsi="Times New Roman" w:cs="Times New Roman"/>
          <w:sz w:val="28"/>
          <w:szCs w:val="28"/>
          <w:lang w:eastAsia="uk-UA"/>
        </w:rPr>
        <w:t>паверліфтинг</w:t>
      </w:r>
      <w:proofErr w:type="spellEnd"/>
      <w:r w:rsidRPr="00CC5DBA">
        <w:rPr>
          <w:rFonts w:ascii="Times New Roman" w:eastAsia="Times New Roman" w:hAnsi="Times New Roman" w:cs="Times New Roman"/>
          <w:sz w:val="28"/>
          <w:szCs w:val="28"/>
          <w:lang w:eastAsia="uk-UA"/>
        </w:rPr>
        <w:t>, гирьовий спорт.</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sz w:val="28"/>
          <w:szCs w:val="28"/>
          <w:lang w:eastAsia="uk-UA"/>
        </w:rPr>
      </w:pPr>
      <w:r w:rsidRPr="00CC5DBA">
        <w:rPr>
          <w:rFonts w:ascii="Times New Roman" w:eastAsia="Times New Roman" w:hAnsi="Times New Roman" w:cs="Times New Roman"/>
          <w:sz w:val="28"/>
          <w:szCs w:val="28"/>
          <w:lang w:eastAsia="uk-UA"/>
        </w:rPr>
        <w:t xml:space="preserve">Проводиться робота щодо спортивної  реабілітації учасників АТО, всі дані категорії мають вільний доступ до спортивних споруд. </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color w:val="000000"/>
          <w:sz w:val="28"/>
          <w:szCs w:val="28"/>
          <w:lang w:eastAsia="uk-UA"/>
        </w:rPr>
      </w:pPr>
      <w:r w:rsidRPr="00CC5DBA">
        <w:rPr>
          <w:rFonts w:ascii="Times New Roman" w:eastAsia="Times New Roman" w:hAnsi="Times New Roman" w:cs="Times New Roman"/>
          <w:b/>
          <w:bCs/>
          <w:color w:val="000000"/>
          <w:sz w:val="28"/>
          <w:szCs w:val="28"/>
          <w:lang w:eastAsia="uk-UA"/>
        </w:rPr>
        <w:t>Проблемні питання:</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 xml:space="preserve">введення посад  інструкторів з фізичної культури та спорту; </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sz w:val="28"/>
          <w:szCs w:val="28"/>
          <w:lang w:eastAsia="uk-UA"/>
        </w:rPr>
      </w:pPr>
      <w:r w:rsidRPr="00CC5DBA">
        <w:rPr>
          <w:rFonts w:ascii="Times New Roman" w:eastAsia="Times New Roman" w:hAnsi="Times New Roman" w:cs="Times New Roman"/>
          <w:sz w:val="28"/>
          <w:szCs w:val="28"/>
          <w:lang w:eastAsia="uk-UA"/>
        </w:rPr>
        <w:t>відсутність тренерів</w:t>
      </w:r>
      <w:r w:rsidR="00173445">
        <w:rPr>
          <w:rFonts w:ascii="Times New Roman" w:eastAsia="Times New Roman" w:hAnsi="Times New Roman" w:cs="Times New Roman"/>
          <w:sz w:val="28"/>
          <w:szCs w:val="28"/>
          <w:lang w:eastAsia="uk-UA"/>
        </w:rPr>
        <w:t xml:space="preserve"> </w:t>
      </w:r>
      <w:proofErr w:type="spellStart"/>
      <w:r w:rsidRPr="00CC5DBA">
        <w:rPr>
          <w:rFonts w:ascii="Times New Roman" w:eastAsia="Times New Roman" w:hAnsi="Times New Roman" w:cs="Times New Roman"/>
          <w:sz w:val="28"/>
          <w:szCs w:val="28"/>
          <w:lang w:eastAsia="uk-UA"/>
        </w:rPr>
        <w:t>реабілітологів</w:t>
      </w:r>
      <w:proofErr w:type="spellEnd"/>
      <w:r w:rsidRPr="00CC5DBA">
        <w:rPr>
          <w:rFonts w:ascii="Times New Roman" w:eastAsia="Times New Roman" w:hAnsi="Times New Roman" w:cs="Times New Roman"/>
          <w:sz w:val="28"/>
          <w:szCs w:val="28"/>
          <w:lang w:eastAsia="uk-UA"/>
        </w:rPr>
        <w:t xml:space="preserve"> та лікарів-</w:t>
      </w:r>
      <w:proofErr w:type="spellStart"/>
      <w:r w:rsidRPr="00CC5DBA">
        <w:rPr>
          <w:rFonts w:ascii="Times New Roman" w:eastAsia="Times New Roman" w:hAnsi="Times New Roman" w:cs="Times New Roman"/>
          <w:sz w:val="28"/>
          <w:szCs w:val="28"/>
          <w:lang w:eastAsia="uk-UA"/>
        </w:rPr>
        <w:t>реабілітологів</w:t>
      </w:r>
      <w:proofErr w:type="spellEnd"/>
      <w:r w:rsidRPr="00CC5DBA">
        <w:rPr>
          <w:rFonts w:ascii="Times New Roman" w:eastAsia="Times New Roman" w:hAnsi="Times New Roman" w:cs="Times New Roman"/>
          <w:sz w:val="28"/>
          <w:szCs w:val="28"/>
          <w:lang w:eastAsia="uk-UA"/>
        </w:rPr>
        <w:t>.</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color w:val="000000"/>
          <w:sz w:val="28"/>
          <w:szCs w:val="28"/>
          <w:lang w:eastAsia="uk-UA"/>
        </w:rPr>
      </w:pPr>
      <w:r w:rsidRPr="00CC5DBA">
        <w:rPr>
          <w:rFonts w:ascii="Times New Roman" w:eastAsia="Times New Roman" w:hAnsi="Times New Roman" w:cs="Times New Roman"/>
          <w:b/>
          <w:bCs/>
          <w:color w:val="000000"/>
          <w:sz w:val="28"/>
          <w:szCs w:val="28"/>
          <w:lang w:eastAsia="uk-UA"/>
        </w:rPr>
        <w:t>Цілі та завдання у 2025 році:</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активізувати роботу з залучення у розвиток галузі позабюджетних та інвестиційних ресурсів;</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продовжити роботу з покращання якості навчально-тренувального процесу та  фізкультурно-спортивних заходів;</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забезпечити підготовку та участь спортсменів у місцевих,  обласних, Всеукраїнських та міжнародних змаганнях;</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продовжити роботи з покращання матеріально-технічного стану комунальних спортивних баз з метою приведення їх у відповідність до сучасних вимог.</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color w:val="000000"/>
          <w:sz w:val="28"/>
          <w:szCs w:val="28"/>
          <w:lang w:eastAsia="uk-UA"/>
        </w:rPr>
      </w:pPr>
      <w:r w:rsidRPr="00CC5DBA">
        <w:rPr>
          <w:rFonts w:ascii="Times New Roman" w:eastAsia="Times New Roman" w:hAnsi="Times New Roman" w:cs="Times New Roman"/>
          <w:b/>
          <w:bCs/>
          <w:color w:val="000000"/>
          <w:sz w:val="28"/>
          <w:szCs w:val="28"/>
          <w:lang w:eastAsia="uk-UA"/>
        </w:rPr>
        <w:t>Очікувані результати:</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підвищення рівня фізичної культури й фізкультурно-оздоровчої роботи;</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зміцнення кадрового, матеріально-технічного  забезпечення галузі;</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покращання стану здоров'я населення.</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p>
    <w:p w:rsidR="00CC5DBA" w:rsidRPr="00CC5DBA" w:rsidRDefault="00CC5DBA" w:rsidP="00CC5DBA">
      <w:pPr>
        <w:keepNext/>
        <w:keepLines/>
        <w:tabs>
          <w:tab w:val="num" w:pos="0"/>
        </w:tabs>
        <w:spacing w:after="0" w:line="216" w:lineRule="auto"/>
        <w:ind w:firstLine="567"/>
        <w:jc w:val="center"/>
        <w:outlineLvl w:val="0"/>
        <w:rPr>
          <w:rFonts w:ascii="Times New Roman" w:eastAsia="Times New Roman" w:hAnsi="Times New Roman" w:cs="Times New Roman"/>
          <w:b/>
          <w:bCs/>
          <w:kern w:val="2"/>
          <w:sz w:val="28"/>
          <w:szCs w:val="28"/>
          <w:u w:val="single"/>
          <w:lang w:eastAsia="zh-CN"/>
        </w:rPr>
      </w:pPr>
      <w:r w:rsidRPr="00CC5DBA">
        <w:rPr>
          <w:rFonts w:ascii="Times New Roman" w:eastAsia="Times New Roman" w:hAnsi="Times New Roman" w:cs="Times New Roman"/>
          <w:b/>
          <w:bCs/>
          <w:kern w:val="2"/>
          <w:sz w:val="28"/>
          <w:szCs w:val="28"/>
          <w:lang w:eastAsia="zh-CN"/>
        </w:rPr>
        <w:t>VІ.</w:t>
      </w:r>
      <w:r w:rsidRPr="00CC5DBA">
        <w:rPr>
          <w:rFonts w:ascii="Times New Roman" w:eastAsia="Times New Roman" w:hAnsi="Times New Roman" w:cs="Times New Roman"/>
          <w:b/>
          <w:bCs/>
          <w:kern w:val="2"/>
          <w:sz w:val="28"/>
          <w:szCs w:val="28"/>
          <w:u w:val="single"/>
          <w:lang w:eastAsia="zh-CN"/>
        </w:rPr>
        <w:t>ПІДТРИМКА ЗБРОЙНИХ СИЛ УКРАЇНИ І ТЕРИТОРІАЛЬНОЇ ОБОРОНИ, МОБІЛІЗАЦІЙНА ПІДГОТОВКА, ЦИВІЛЬНИЙ ЗАХИСТ НАСЕЛЕННЯ .</w:t>
      </w:r>
    </w:p>
    <w:p w:rsidR="00CC5DBA" w:rsidRPr="00CC5DBA" w:rsidRDefault="00CC5DBA" w:rsidP="00CC5DBA">
      <w:pPr>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 xml:space="preserve">З метою сприяння вирішенню питань, пов'язаних із задоволенням соціально-побутових потреб військовослужбовців військових частин Збройних Сил України, Національної гвардії України, з обласного бюджету виділені кошти у сумі 1,1 млн. гривень.  </w:t>
      </w:r>
    </w:p>
    <w:p w:rsidR="00CC5DBA" w:rsidRPr="00CC5DBA" w:rsidRDefault="00CC5DBA" w:rsidP="00CC5DBA">
      <w:pPr>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Проведена робота щодо аналізу потреб військових частин. Здійснюються  заходи щодо удосконалення системи охорони та оборони об’єктів критичної інфраструктури (різного рівня критичності) та об’єктів, які забезпечують життєдіяльність населення, проведено роботу щодо їх захисту від  повітряних  ударів. Підвищено ступінь живучості об’єктів критичної інфраструктури та об’єктів, які забезпечують життєдіяльність населення. Оптимізовано сили і засоби, які залучені до їхнього захисту.</w:t>
      </w:r>
    </w:p>
    <w:p w:rsidR="00CC5DBA" w:rsidRPr="00CC5DBA" w:rsidRDefault="00CC5DBA" w:rsidP="00CC5DBA">
      <w:pPr>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 xml:space="preserve">З  військовими частинам (підрозділами) Сил територіальної оборони організована взаємодія щодо сприяння їм у  виконанні завдань і заходів в рамках </w:t>
      </w:r>
      <w:r w:rsidRPr="00CC5DBA">
        <w:rPr>
          <w:rFonts w:ascii="Times New Roman" w:eastAsia="Times New Roman" w:hAnsi="Times New Roman" w:cs="Times New Roman"/>
          <w:sz w:val="28"/>
          <w:szCs w:val="28"/>
          <w:lang w:eastAsia="ru-RU"/>
        </w:rPr>
        <w:lastRenderedPageBreak/>
        <w:t>виконання цільової програми територіальної оборони Кіровоградської області та відповідно Голованівського району  на період дії воєнного стану.</w:t>
      </w:r>
    </w:p>
    <w:p w:rsidR="00CC5DBA" w:rsidRPr="00CC5DBA" w:rsidRDefault="00CC5DBA" w:rsidP="00CC5DBA">
      <w:pPr>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Вживаються заходи, спрямовані на цивільний захист населення.</w:t>
      </w:r>
    </w:p>
    <w:p w:rsidR="00CC5DBA" w:rsidRPr="00CC5DBA" w:rsidRDefault="00CC5DBA" w:rsidP="00CC5DBA">
      <w:pPr>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Забезпечується оповіщення та інформування органів управління територіальної підсистеми єдиної державної системи цивільного захисту та населення про загрозу і виникнення надзвичайних ситуацій, зокрема передачу сигналів про повітряну тривогу.</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color w:val="000000"/>
          <w:sz w:val="28"/>
          <w:szCs w:val="28"/>
          <w:lang w:eastAsia="uk-UA"/>
        </w:rPr>
      </w:pPr>
      <w:r w:rsidRPr="00CC5DBA">
        <w:rPr>
          <w:rFonts w:ascii="Times New Roman" w:eastAsia="Times New Roman" w:hAnsi="Times New Roman" w:cs="Times New Roman"/>
          <w:b/>
          <w:bCs/>
          <w:color w:val="000000"/>
          <w:sz w:val="28"/>
          <w:szCs w:val="28"/>
          <w:lang w:eastAsia="uk-UA"/>
        </w:rPr>
        <w:t>Цілі та завдання у 2025 році:</w:t>
      </w:r>
    </w:p>
    <w:p w:rsidR="00CC5DBA" w:rsidRPr="00CC5DBA" w:rsidRDefault="00CC5DBA" w:rsidP="00CC5DBA">
      <w:pPr>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проведення навчання керівного складу та фахівців, діяльність яких пов’язана з організацією і здійсненням заходів з питань цивільного захисту;</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активізувати роботу з залучення у розвиток напрямку позабюджетних та інвестиційних ресурсів;</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продовжити роботи з покращання матеріально-технічного забезпечення військових.</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color w:val="000000"/>
          <w:sz w:val="28"/>
          <w:szCs w:val="28"/>
          <w:lang w:eastAsia="uk-UA"/>
        </w:rPr>
      </w:pPr>
      <w:r w:rsidRPr="00CC5DBA">
        <w:rPr>
          <w:rFonts w:ascii="Times New Roman" w:eastAsia="Times New Roman" w:hAnsi="Times New Roman" w:cs="Times New Roman"/>
          <w:b/>
          <w:bCs/>
          <w:color w:val="000000"/>
          <w:sz w:val="28"/>
          <w:szCs w:val="28"/>
          <w:lang w:eastAsia="uk-UA"/>
        </w:rPr>
        <w:t>Очікувані результати:</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підвищення рівня захисту громадян;</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color w:val="000000"/>
          <w:sz w:val="28"/>
          <w:szCs w:val="28"/>
          <w:lang w:eastAsia="uk-UA"/>
        </w:rPr>
      </w:pPr>
      <w:r w:rsidRPr="00CC5DBA">
        <w:rPr>
          <w:rFonts w:ascii="Times New Roman" w:eastAsia="Times New Roman" w:hAnsi="Times New Roman" w:cs="Times New Roman"/>
          <w:color w:val="000000"/>
          <w:sz w:val="28"/>
          <w:szCs w:val="28"/>
          <w:lang w:eastAsia="uk-UA"/>
        </w:rPr>
        <w:t>зміцнення кадрового, матеріально-технічного  забезпечення військових.</w:t>
      </w:r>
    </w:p>
    <w:p w:rsidR="00CC5DBA" w:rsidRPr="00173445" w:rsidRDefault="00CC5DBA" w:rsidP="00CC5DBA">
      <w:pPr>
        <w:autoSpaceDE w:val="0"/>
        <w:autoSpaceDN w:val="0"/>
        <w:adjustRightInd w:val="0"/>
        <w:spacing w:after="0" w:line="216" w:lineRule="auto"/>
        <w:ind w:firstLine="567"/>
        <w:jc w:val="both"/>
        <w:rPr>
          <w:rFonts w:ascii="Times New Roman" w:eastAsia="Times New Roman" w:hAnsi="Times New Roman" w:cs="Times New Roman"/>
          <w:color w:val="000000"/>
          <w:sz w:val="24"/>
          <w:szCs w:val="28"/>
          <w:lang w:eastAsia="uk-UA"/>
        </w:rPr>
      </w:pPr>
    </w:p>
    <w:p w:rsidR="00CC5DBA" w:rsidRPr="00CC5DBA" w:rsidRDefault="00CC5DBA" w:rsidP="00CC5DBA">
      <w:pPr>
        <w:tabs>
          <w:tab w:val="num" w:pos="142"/>
          <w:tab w:val="num" w:pos="720"/>
          <w:tab w:val="left" w:pos="851"/>
        </w:tabs>
        <w:autoSpaceDN w:val="0"/>
        <w:spacing w:after="0" w:line="216" w:lineRule="auto"/>
        <w:ind w:firstLine="567"/>
        <w:jc w:val="center"/>
        <w:rPr>
          <w:rFonts w:ascii="Times New Roman" w:eastAsia="Times New Roman" w:hAnsi="Times New Roman" w:cs="Times New Roman"/>
          <w:b/>
          <w:sz w:val="28"/>
          <w:szCs w:val="28"/>
          <w:lang w:eastAsia="ru-RU"/>
        </w:rPr>
      </w:pPr>
      <w:r w:rsidRPr="00173445">
        <w:rPr>
          <w:rFonts w:ascii="Times New Roman" w:eastAsia="Times New Roman" w:hAnsi="Times New Roman" w:cs="Times New Roman"/>
          <w:b/>
          <w:bCs/>
          <w:sz w:val="28"/>
          <w:szCs w:val="28"/>
          <w:lang w:eastAsia="uk-UA"/>
        </w:rPr>
        <w:t>VІІ</w:t>
      </w:r>
      <w:r w:rsidRPr="00CC5DBA">
        <w:rPr>
          <w:rFonts w:ascii="Times New Roman" w:eastAsia="Times New Roman" w:hAnsi="Times New Roman" w:cs="Times New Roman"/>
          <w:b/>
          <w:sz w:val="28"/>
          <w:szCs w:val="28"/>
          <w:lang w:eastAsia="ru-RU"/>
        </w:rPr>
        <w:t xml:space="preserve"> ПІДТРИМКА ПРОГРАМ  РОЗВИТКУ ВІДПОВІДНИХ ГАЛУЗЕЙ, ЯКІ БУДУТЬ ДІЯТИ У 2025 РОЦІ.</w:t>
      </w:r>
    </w:p>
    <w:p w:rsidR="00CC5DBA" w:rsidRPr="00173445" w:rsidRDefault="00CC5DBA" w:rsidP="00CC5DBA">
      <w:pPr>
        <w:tabs>
          <w:tab w:val="num" w:pos="142"/>
          <w:tab w:val="num" w:pos="720"/>
          <w:tab w:val="left" w:pos="851"/>
        </w:tabs>
        <w:autoSpaceDN w:val="0"/>
        <w:spacing w:after="0" w:line="216" w:lineRule="auto"/>
        <w:ind w:firstLine="567"/>
        <w:rPr>
          <w:rFonts w:ascii="Times New Roman" w:eastAsia="Times New Roman" w:hAnsi="Times New Roman" w:cs="Times New Roman"/>
          <w:b/>
          <w:szCs w:val="28"/>
          <w:lang w:eastAsia="ru-RU"/>
        </w:rPr>
      </w:pPr>
    </w:p>
    <w:p w:rsidR="00CC5DBA" w:rsidRPr="00CC5DBA" w:rsidRDefault="00CC5DBA" w:rsidP="00CC5DBA">
      <w:pPr>
        <w:widowControl w:val="0"/>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color w:val="000000"/>
          <w:sz w:val="28"/>
          <w:szCs w:val="28"/>
          <w:lang w:eastAsia="uk-UA" w:bidi="uk-UA"/>
        </w:rPr>
        <w:t xml:space="preserve">Зміни клімату в Україні характеризуються більш швидкими, порівняно з глобальними темпами, зростанням середньорічної температури, зменшенням кількості та збільшенням зливового характеру опадів, що спричинило зростання посушливості клімату у всіх регіонах України та розвиток процесів </w:t>
      </w:r>
      <w:proofErr w:type="spellStart"/>
      <w:r w:rsidRPr="00CC5DBA">
        <w:rPr>
          <w:rFonts w:ascii="Times New Roman" w:eastAsia="Times New Roman" w:hAnsi="Times New Roman" w:cs="Times New Roman"/>
          <w:color w:val="000000"/>
          <w:sz w:val="28"/>
          <w:szCs w:val="28"/>
          <w:lang w:eastAsia="uk-UA" w:bidi="uk-UA"/>
        </w:rPr>
        <w:t>опустелювання</w:t>
      </w:r>
      <w:proofErr w:type="spellEnd"/>
      <w:r w:rsidRPr="00CC5DBA">
        <w:rPr>
          <w:rFonts w:ascii="Times New Roman" w:eastAsia="Times New Roman" w:hAnsi="Times New Roman" w:cs="Times New Roman"/>
          <w:color w:val="000000"/>
          <w:sz w:val="28"/>
          <w:szCs w:val="28"/>
          <w:lang w:eastAsia="uk-UA" w:bidi="uk-UA"/>
        </w:rPr>
        <w:t xml:space="preserve"> на півдні країни.</w:t>
      </w:r>
    </w:p>
    <w:p w:rsidR="00CC5DBA" w:rsidRPr="00CC5DBA" w:rsidRDefault="00CC5DBA" w:rsidP="00CC5DBA">
      <w:pPr>
        <w:widowControl w:val="0"/>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color w:val="000000"/>
          <w:sz w:val="28"/>
          <w:szCs w:val="28"/>
          <w:lang w:eastAsia="uk-UA" w:bidi="uk-UA"/>
        </w:rPr>
        <w:t>В умовах кліматичних змін застосування зрошення та дренажу дає змогу підвищити врожайність сільськогосподарських культур у два-три рази порівняно з богарним землеробством, мінімізувати вплив клімату на процеси соціально-економічного розвитку регіонів.</w:t>
      </w:r>
    </w:p>
    <w:p w:rsidR="00CC5DBA" w:rsidRPr="00CC5DBA" w:rsidRDefault="00CC5DBA" w:rsidP="00CC5DBA">
      <w:pPr>
        <w:widowControl w:val="0"/>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color w:val="000000"/>
          <w:sz w:val="28"/>
          <w:szCs w:val="28"/>
          <w:lang w:eastAsia="uk-UA" w:bidi="uk-UA"/>
        </w:rPr>
        <w:t xml:space="preserve">Відновлення потенціалу іригаційного комплексу потрібне для відновлення та нарощування площ поливу та </w:t>
      </w:r>
      <w:proofErr w:type="spellStart"/>
      <w:r w:rsidRPr="00CC5DBA">
        <w:rPr>
          <w:rFonts w:ascii="Times New Roman" w:eastAsia="Times New Roman" w:hAnsi="Times New Roman" w:cs="Times New Roman"/>
          <w:color w:val="000000"/>
          <w:sz w:val="28"/>
          <w:szCs w:val="28"/>
          <w:lang w:eastAsia="uk-UA" w:bidi="uk-UA"/>
        </w:rPr>
        <w:t>водорегулювання</w:t>
      </w:r>
      <w:proofErr w:type="spellEnd"/>
      <w:r w:rsidRPr="00CC5DBA">
        <w:rPr>
          <w:rFonts w:ascii="Times New Roman" w:eastAsia="Times New Roman" w:hAnsi="Times New Roman" w:cs="Times New Roman"/>
          <w:color w:val="000000"/>
          <w:sz w:val="28"/>
          <w:szCs w:val="28"/>
          <w:lang w:eastAsia="uk-UA" w:bidi="uk-UA"/>
        </w:rPr>
        <w:t>, як основи досягнення максимального рівня ефективності та екологічної безпеки сільськогосподарського виробництва. При цьому важливим є забезпечення пріоритетності завдань охорони навколишнього природного середовища, включаючи збереження та відтворення родючості ґрунтів, захист територій від посух, руйнівної дії повеней та паводків, досягнення доброго стану водних ресурсів.</w:t>
      </w:r>
    </w:p>
    <w:p w:rsidR="00CC5DBA" w:rsidRPr="00CC5DBA" w:rsidRDefault="00CC5DBA" w:rsidP="00CC5DBA">
      <w:pPr>
        <w:widowControl w:val="0"/>
        <w:spacing w:after="0" w:line="216" w:lineRule="auto"/>
        <w:ind w:firstLine="567"/>
        <w:outlineLvl w:val="1"/>
        <w:rPr>
          <w:rFonts w:ascii="Times New Roman" w:eastAsia="Times New Roman" w:hAnsi="Times New Roman" w:cs="Times New Roman"/>
          <w:b/>
          <w:bCs/>
          <w:sz w:val="28"/>
          <w:szCs w:val="28"/>
          <w:lang w:eastAsia="ru-RU"/>
        </w:rPr>
      </w:pPr>
      <w:bookmarkStart w:id="11" w:name="bookmark7"/>
      <w:r w:rsidRPr="00CC5DBA">
        <w:rPr>
          <w:rFonts w:ascii="Times New Roman" w:eastAsia="Times New Roman" w:hAnsi="Times New Roman" w:cs="Times New Roman"/>
          <w:b/>
          <w:bCs/>
          <w:color w:val="000000"/>
          <w:sz w:val="28"/>
          <w:szCs w:val="28"/>
          <w:lang w:eastAsia="uk-UA" w:bidi="uk-UA"/>
        </w:rPr>
        <w:t>Основні напрями довгострокового плану</w:t>
      </w:r>
      <w:bookmarkEnd w:id="11"/>
    </w:p>
    <w:p w:rsidR="00CC5DBA" w:rsidRPr="00CC5DBA" w:rsidRDefault="00CC5DBA" w:rsidP="00CC5DBA">
      <w:pPr>
        <w:widowControl w:val="0"/>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color w:val="000000"/>
          <w:sz w:val="28"/>
          <w:szCs w:val="28"/>
          <w:lang w:eastAsia="uk-UA" w:bidi="uk-UA"/>
        </w:rPr>
        <w:t>Довгостроковий план розвитку іригаційного комплексу має зосереджуватися на таких основних напрямах:</w:t>
      </w:r>
    </w:p>
    <w:p w:rsidR="00CC5DBA" w:rsidRPr="00CC5DBA" w:rsidRDefault="00CC5DBA" w:rsidP="00CC5DBA">
      <w:pPr>
        <w:widowControl w:val="0"/>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color w:val="000000"/>
          <w:sz w:val="28"/>
          <w:szCs w:val="28"/>
          <w:lang w:eastAsia="uk-UA" w:bidi="uk-UA"/>
        </w:rPr>
        <w:t>пріоритети в секторі зрошення на основі результатів аналізу повних економічних переваг;</w:t>
      </w:r>
    </w:p>
    <w:p w:rsidR="00CC5DBA" w:rsidRPr="00CC5DBA" w:rsidRDefault="00CC5DBA" w:rsidP="00CC5DBA">
      <w:pPr>
        <w:widowControl w:val="0"/>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color w:val="000000"/>
          <w:sz w:val="28"/>
          <w:szCs w:val="28"/>
          <w:lang w:eastAsia="uk-UA" w:bidi="uk-UA"/>
        </w:rPr>
        <w:t>узгодження зі стратегією у секторі управління водними ресурсами та принципами управління водними ресурсами на основі басейнового підходу;</w:t>
      </w:r>
    </w:p>
    <w:p w:rsidR="00CC5DBA" w:rsidRPr="00CC5DBA" w:rsidRDefault="00CC5DBA" w:rsidP="00CC5DBA">
      <w:pPr>
        <w:widowControl w:val="0"/>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color w:val="000000"/>
          <w:sz w:val="28"/>
          <w:szCs w:val="28"/>
          <w:lang w:eastAsia="uk-UA" w:bidi="uk-UA"/>
        </w:rPr>
        <w:t>визначення необхідних публічних та інших інвестицій і потреби в подальшій приватизації;</w:t>
      </w:r>
    </w:p>
    <w:p w:rsidR="00CC5DBA" w:rsidRPr="00CC5DBA" w:rsidRDefault="00CC5DBA" w:rsidP="00CC5DBA">
      <w:pPr>
        <w:widowControl w:val="0"/>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color w:val="000000"/>
          <w:sz w:val="28"/>
          <w:szCs w:val="28"/>
          <w:lang w:eastAsia="uk-UA" w:bidi="uk-UA"/>
        </w:rPr>
        <w:t>аспекти врядування / управління в секторі;</w:t>
      </w:r>
    </w:p>
    <w:p w:rsidR="00CC5DBA" w:rsidRPr="00CC5DBA" w:rsidRDefault="00CC5DBA" w:rsidP="00CC5DBA">
      <w:pPr>
        <w:widowControl w:val="0"/>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color w:val="000000"/>
          <w:sz w:val="28"/>
          <w:szCs w:val="28"/>
          <w:lang w:eastAsia="uk-UA" w:bidi="uk-UA"/>
        </w:rPr>
        <w:t xml:space="preserve">вимоги щодо підготовки для будь-якого проекту відновлення або будівництва оцінки впливу на довкілля згідно з рекомендаціями ЄС щодо оцінки </w:t>
      </w:r>
      <w:r w:rsidRPr="00CC5DBA">
        <w:rPr>
          <w:rFonts w:ascii="Times New Roman" w:eastAsia="Times New Roman" w:hAnsi="Times New Roman" w:cs="Times New Roman"/>
          <w:color w:val="000000"/>
          <w:sz w:val="28"/>
          <w:szCs w:val="28"/>
          <w:lang w:eastAsia="uk-UA" w:bidi="uk-UA"/>
        </w:rPr>
        <w:lastRenderedPageBreak/>
        <w:t>впливу на довкілля та стратегічної екологічної оцінки відповідно до законодавства України у цій сфері.</w:t>
      </w:r>
    </w:p>
    <w:p w:rsidR="00CC5DBA" w:rsidRPr="00CC5DBA" w:rsidRDefault="00CC5DBA" w:rsidP="00CC5DBA">
      <w:pPr>
        <w:widowControl w:val="0"/>
        <w:spacing w:after="0" w:line="216" w:lineRule="auto"/>
        <w:ind w:firstLine="567"/>
        <w:outlineLvl w:val="1"/>
        <w:rPr>
          <w:rFonts w:ascii="Times New Roman" w:eastAsia="Times New Roman" w:hAnsi="Times New Roman" w:cs="Times New Roman"/>
          <w:b/>
          <w:bCs/>
          <w:sz w:val="28"/>
          <w:szCs w:val="28"/>
          <w:lang w:eastAsia="ru-RU"/>
        </w:rPr>
      </w:pPr>
      <w:r w:rsidRPr="00CC5DBA">
        <w:rPr>
          <w:rFonts w:ascii="Times New Roman" w:eastAsia="Times New Roman" w:hAnsi="Times New Roman" w:cs="Times New Roman"/>
          <w:b/>
          <w:sz w:val="28"/>
          <w:szCs w:val="28"/>
          <w:lang w:eastAsia="uk-UA"/>
        </w:rPr>
        <w:t>Основні цілі, завдання та заходи</w:t>
      </w:r>
      <w:r w:rsidRPr="00CC5DBA">
        <w:rPr>
          <w:rFonts w:ascii="Times New Roman" w:eastAsia="Times New Roman" w:hAnsi="Times New Roman" w:cs="Times New Roman"/>
          <w:b/>
          <w:bCs/>
          <w:sz w:val="28"/>
          <w:szCs w:val="28"/>
          <w:lang w:eastAsia="uk-UA"/>
        </w:rPr>
        <w:t>:</w:t>
      </w:r>
    </w:p>
    <w:p w:rsidR="00CC5DBA" w:rsidRPr="00CC5DBA" w:rsidRDefault="00CC5DBA" w:rsidP="00CC5DBA">
      <w:pPr>
        <w:widowControl w:val="0"/>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color w:val="000000"/>
          <w:sz w:val="28"/>
          <w:szCs w:val="28"/>
          <w:lang w:eastAsia="uk-UA" w:bidi="uk-UA"/>
        </w:rPr>
        <w:t>Подальший сталий розвиток аграрного сектору економіки України вимагає першочергового вирішення завдання відновлення (реконструкції та/або нового будівництва) та ефективного використання іригаційного комплексу з визначенням пріоритетів на основі проведення повної технічної інвентаризації меліоративних мереж, енергетичного аудиту насосно-силового обладнання та аналізу економічних вигод від впровадження заходів з відновлення (реконструкції та/або нового будівництва) і аналізу потреби у залученні інвестицій.</w:t>
      </w:r>
    </w:p>
    <w:p w:rsidR="00CC5DBA" w:rsidRPr="00CC5DBA" w:rsidRDefault="00CC5DBA" w:rsidP="00CC5DBA">
      <w:pPr>
        <w:widowControl w:val="0"/>
        <w:spacing w:after="0" w:line="216" w:lineRule="auto"/>
        <w:ind w:firstLine="567"/>
        <w:jc w:val="both"/>
        <w:rPr>
          <w:rFonts w:ascii="Times New Roman" w:eastAsia="Times New Roman" w:hAnsi="Times New Roman" w:cs="Times New Roman"/>
          <w:color w:val="000000"/>
          <w:sz w:val="28"/>
          <w:szCs w:val="28"/>
          <w:lang w:eastAsia="uk-UA" w:bidi="uk-UA"/>
        </w:rPr>
      </w:pPr>
      <w:r w:rsidRPr="00CC5DBA">
        <w:rPr>
          <w:rFonts w:ascii="Times New Roman" w:eastAsia="Times New Roman" w:hAnsi="Times New Roman" w:cs="Times New Roman"/>
          <w:color w:val="000000"/>
          <w:sz w:val="28"/>
          <w:szCs w:val="28"/>
          <w:lang w:eastAsia="uk-UA" w:bidi="uk-UA"/>
        </w:rPr>
        <w:t>Завдання і заходи довгострокового плану є доповненням до завдань і заходів, визначених планом заходів з реалізації Стратегії зрошення та дренажу в Україні на період до 2030 року, затвердженого розпорядженням Кабінету Міністрів України від 21 жовтня 2020 р. № 1567-р (в редакції розпорядження Кабінету Міністрів України від 7 червня 2024 р. № 525-р).</w:t>
      </w:r>
    </w:p>
    <w:p w:rsidR="00CC5DBA" w:rsidRPr="00CC5DBA" w:rsidRDefault="00CC5DBA" w:rsidP="00CC5DBA">
      <w:pPr>
        <w:shd w:val="clear" w:color="auto" w:fill="FFFFFF"/>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shd w:val="clear" w:color="auto" w:fill="FFFFFF"/>
          <w:lang w:eastAsia="ru-RU"/>
        </w:rPr>
        <w:t>Наша країна знаходиться на етапі вибору шляху подальшого розвитку національної енергетики. За останній рік усі ми змогли зрозуміти ключову значимість цього сектору для нашого життя та функціонування держави. Настає час поступово почати замінювати енергетику на сучасну, технологічну та максимально дружню до екології. Енергетичною стратегією України до 2030 року визначено, що освоєння альтернативних джерел електроенергії слід розглядати як важливий фактор підвищення рівня енергетичної безпеки та зниження антропогенного впливу енергетики на довкілля.</w:t>
      </w:r>
    </w:p>
    <w:p w:rsidR="00CC5DBA" w:rsidRPr="00CC5DBA" w:rsidRDefault="00CC5DBA" w:rsidP="00CC5DBA">
      <w:pPr>
        <w:widowControl w:val="0"/>
        <w:spacing w:after="0" w:line="216" w:lineRule="auto"/>
        <w:ind w:firstLine="567"/>
        <w:jc w:val="both"/>
        <w:rPr>
          <w:rFonts w:ascii="Times New Roman" w:eastAsia="Times New Roman" w:hAnsi="Times New Roman" w:cs="Times New Roman"/>
          <w:sz w:val="28"/>
          <w:szCs w:val="28"/>
          <w:lang w:eastAsia="ru-RU"/>
        </w:rPr>
      </w:pPr>
    </w:p>
    <w:p w:rsidR="00CC5DBA" w:rsidRPr="00CC5DBA" w:rsidRDefault="00CC5DBA" w:rsidP="00CC5DBA">
      <w:pPr>
        <w:spacing w:after="0" w:line="216" w:lineRule="auto"/>
        <w:ind w:firstLine="567"/>
        <w:jc w:val="both"/>
        <w:textAlignment w:val="baseline"/>
        <w:rPr>
          <w:rFonts w:ascii="Times New Roman" w:eastAsia="Times New Roman" w:hAnsi="Times New Roman" w:cs="Times New Roman"/>
          <w:color w:val="1D1D1B"/>
          <w:sz w:val="28"/>
          <w:szCs w:val="28"/>
          <w:lang w:eastAsia="ru-RU"/>
        </w:rPr>
      </w:pPr>
      <w:r w:rsidRPr="00CC5DBA">
        <w:rPr>
          <w:rFonts w:ascii="Times New Roman" w:eastAsia="Times New Roman" w:hAnsi="Times New Roman" w:cs="Times New Roman"/>
          <w:color w:val="1D1D1B"/>
          <w:sz w:val="28"/>
          <w:szCs w:val="28"/>
          <w:lang w:eastAsia="ru-RU"/>
        </w:rPr>
        <w:t xml:space="preserve">Уряд України відповідає на енергетичні виклики дієвими програмами України підтримки бізнесу та населення. На цьому наголосив Прем’єр-міністр Денис  </w:t>
      </w:r>
      <w:proofErr w:type="spellStart"/>
      <w:r w:rsidRPr="00CC5DBA">
        <w:rPr>
          <w:rFonts w:ascii="Times New Roman" w:eastAsia="Times New Roman" w:hAnsi="Times New Roman" w:cs="Times New Roman"/>
          <w:color w:val="1D1D1B"/>
          <w:sz w:val="28"/>
          <w:szCs w:val="28"/>
          <w:lang w:eastAsia="ru-RU"/>
        </w:rPr>
        <w:t>Шмигаль</w:t>
      </w:r>
      <w:proofErr w:type="spellEnd"/>
      <w:r w:rsidRPr="00CC5DBA">
        <w:rPr>
          <w:rFonts w:ascii="Times New Roman" w:eastAsia="Times New Roman" w:hAnsi="Times New Roman" w:cs="Times New Roman"/>
          <w:color w:val="1D1D1B"/>
          <w:sz w:val="28"/>
          <w:szCs w:val="28"/>
          <w:lang w:eastAsia="ru-RU"/>
        </w:rPr>
        <w:t xml:space="preserve"> під час засідання Президії Конгресу місцевих та регіональних влад при Президентові України.</w:t>
      </w:r>
    </w:p>
    <w:p w:rsidR="00CC5DBA" w:rsidRPr="00CC5DBA" w:rsidRDefault="00CC5DBA" w:rsidP="00CC5DBA">
      <w:pPr>
        <w:spacing w:after="0" w:line="216" w:lineRule="auto"/>
        <w:ind w:firstLine="567"/>
        <w:jc w:val="both"/>
        <w:textAlignment w:val="baseline"/>
        <w:rPr>
          <w:rFonts w:ascii="Times New Roman" w:eastAsia="Times New Roman" w:hAnsi="Times New Roman" w:cs="Times New Roman"/>
          <w:color w:val="1D1D1B"/>
          <w:sz w:val="28"/>
          <w:szCs w:val="28"/>
          <w:lang w:eastAsia="ru-RU"/>
        </w:rPr>
      </w:pPr>
      <w:r w:rsidRPr="00CC5DBA">
        <w:rPr>
          <w:rFonts w:ascii="Times New Roman" w:eastAsia="Times New Roman" w:hAnsi="Times New Roman" w:cs="Times New Roman"/>
          <w:color w:val="1D1D1B"/>
          <w:sz w:val="28"/>
          <w:szCs w:val="28"/>
          <w:lang w:eastAsia="ru-RU"/>
        </w:rPr>
        <w:t>Серед інших, Кабінет Міністрів України окреслив  головні напрямки роботи Уряду в енергетичній сфері, а саме – це розвиток децентралізованої енергосистеми. Це нові можливості для людей, бізнесу та громад. Районною військовою адміністрацією пропонується підтримка комунальних закладів, освітніх, медичних установ, підприємств, організацій та підприємців в освоєнні альтернативної енергетики.</w:t>
      </w:r>
    </w:p>
    <w:p w:rsidR="00CC5DBA" w:rsidRPr="00173445" w:rsidRDefault="00CC5DBA" w:rsidP="00CC5DBA">
      <w:pPr>
        <w:spacing w:after="0" w:line="216" w:lineRule="auto"/>
        <w:ind w:firstLine="567"/>
        <w:jc w:val="both"/>
        <w:textAlignment w:val="baseline"/>
        <w:rPr>
          <w:rFonts w:ascii="Times New Roman" w:eastAsia="Times New Roman" w:hAnsi="Times New Roman" w:cs="Times New Roman"/>
          <w:b/>
          <w:bCs/>
          <w:sz w:val="20"/>
          <w:szCs w:val="28"/>
          <w:lang w:eastAsia="uk-UA"/>
        </w:rPr>
      </w:pPr>
    </w:p>
    <w:p w:rsidR="00CC5DBA" w:rsidRPr="00CC5DBA" w:rsidRDefault="00CC5DBA" w:rsidP="00CC5DBA">
      <w:pPr>
        <w:spacing w:after="0" w:line="216" w:lineRule="auto"/>
        <w:ind w:firstLine="567"/>
        <w:jc w:val="both"/>
        <w:textAlignment w:val="baseline"/>
        <w:rPr>
          <w:rFonts w:ascii="Times New Roman" w:eastAsia="Times New Roman" w:hAnsi="Times New Roman" w:cs="Times New Roman"/>
          <w:b/>
          <w:sz w:val="28"/>
          <w:szCs w:val="28"/>
          <w:lang w:eastAsia="uk-UA"/>
        </w:rPr>
      </w:pPr>
      <w:r w:rsidRPr="00CC5DBA">
        <w:rPr>
          <w:rFonts w:ascii="Times New Roman" w:eastAsia="Times New Roman" w:hAnsi="Times New Roman" w:cs="Times New Roman"/>
          <w:b/>
          <w:bCs/>
          <w:sz w:val="28"/>
          <w:szCs w:val="28"/>
          <w:lang w:eastAsia="uk-UA"/>
        </w:rPr>
        <w:t>Очікувані результати</w:t>
      </w:r>
      <w:r w:rsidRPr="00CC5DBA">
        <w:rPr>
          <w:rFonts w:ascii="Times New Roman" w:eastAsia="Times New Roman" w:hAnsi="Times New Roman" w:cs="Times New Roman"/>
          <w:b/>
          <w:sz w:val="28"/>
          <w:szCs w:val="28"/>
          <w:lang w:eastAsia="uk-UA"/>
        </w:rPr>
        <w:t>:</w:t>
      </w:r>
    </w:p>
    <w:p w:rsidR="00CC5DBA" w:rsidRPr="00CC5DBA" w:rsidRDefault="00CC5DBA" w:rsidP="00CC5DBA">
      <w:pPr>
        <w:spacing w:after="0" w:line="216" w:lineRule="auto"/>
        <w:ind w:firstLine="567"/>
        <w:jc w:val="both"/>
        <w:textAlignment w:val="baseline"/>
        <w:rPr>
          <w:rFonts w:ascii="Times New Roman" w:eastAsia="Times New Roman" w:hAnsi="Times New Roman" w:cs="Times New Roman"/>
          <w:color w:val="000000"/>
          <w:spacing w:val="-4"/>
          <w:sz w:val="28"/>
          <w:szCs w:val="28"/>
          <w:shd w:val="clear" w:color="auto" w:fill="FFFFFF"/>
          <w:lang w:eastAsia="ru-RU"/>
        </w:rPr>
      </w:pPr>
      <w:r w:rsidRPr="00CC5DBA">
        <w:rPr>
          <w:rFonts w:ascii="Times New Roman" w:eastAsia="Times New Roman" w:hAnsi="Times New Roman" w:cs="Times New Roman"/>
          <w:color w:val="000000"/>
          <w:spacing w:val="-4"/>
          <w:sz w:val="28"/>
          <w:szCs w:val="28"/>
          <w:shd w:val="clear" w:color="auto" w:fill="FFFFFF"/>
          <w:lang w:eastAsia="ru-RU"/>
        </w:rPr>
        <w:t xml:space="preserve">забезпечення власної енергонезалежності, при можливих відключеннях електроенергії в зимовий період, з метою пом’якшення негативного впливу знеструмлення основних електромереж, продовження роботи, виробництво продукції під час </w:t>
      </w:r>
      <w:proofErr w:type="spellStart"/>
      <w:r w:rsidRPr="00CC5DBA">
        <w:rPr>
          <w:rFonts w:ascii="Times New Roman" w:eastAsia="Times New Roman" w:hAnsi="Times New Roman" w:cs="Times New Roman"/>
          <w:color w:val="000000"/>
          <w:spacing w:val="-4"/>
          <w:sz w:val="28"/>
          <w:szCs w:val="28"/>
          <w:shd w:val="clear" w:color="auto" w:fill="FFFFFF"/>
          <w:lang w:eastAsia="ru-RU"/>
        </w:rPr>
        <w:t>блекаутів</w:t>
      </w:r>
      <w:proofErr w:type="spellEnd"/>
      <w:r w:rsidRPr="00CC5DBA">
        <w:rPr>
          <w:rFonts w:ascii="Times New Roman" w:eastAsia="Times New Roman" w:hAnsi="Times New Roman" w:cs="Times New Roman"/>
          <w:color w:val="000000"/>
          <w:spacing w:val="-4"/>
          <w:sz w:val="28"/>
          <w:szCs w:val="28"/>
          <w:shd w:val="clear" w:color="auto" w:fill="FFFFFF"/>
          <w:lang w:eastAsia="ru-RU"/>
        </w:rPr>
        <w:t>.</w:t>
      </w:r>
    </w:p>
    <w:p w:rsidR="00CC5DBA" w:rsidRPr="00CC5DBA" w:rsidRDefault="00CC5DBA" w:rsidP="00CC5DBA">
      <w:pPr>
        <w:spacing w:after="0" w:line="216" w:lineRule="auto"/>
        <w:ind w:firstLine="567"/>
        <w:jc w:val="both"/>
        <w:textAlignment w:val="baseline"/>
        <w:rPr>
          <w:rFonts w:ascii="Times New Roman" w:eastAsia="Times New Roman" w:hAnsi="Times New Roman" w:cs="Times New Roman"/>
          <w:color w:val="000000"/>
          <w:spacing w:val="-4"/>
          <w:sz w:val="28"/>
          <w:szCs w:val="28"/>
          <w:shd w:val="clear" w:color="auto" w:fill="FFFFFF"/>
          <w:lang w:eastAsia="ru-RU"/>
        </w:rPr>
      </w:pPr>
    </w:p>
    <w:p w:rsidR="00CC5DBA" w:rsidRDefault="00CC5DBA" w:rsidP="00CC5DBA">
      <w:pPr>
        <w:spacing w:after="0" w:line="216" w:lineRule="auto"/>
        <w:ind w:firstLine="567"/>
        <w:jc w:val="center"/>
        <w:textAlignment w:val="baseline"/>
        <w:rPr>
          <w:rFonts w:ascii="Times New Roman" w:eastAsia="Times New Roman" w:hAnsi="Times New Roman" w:cs="Times New Roman"/>
          <w:color w:val="000000"/>
          <w:spacing w:val="-4"/>
          <w:sz w:val="28"/>
          <w:szCs w:val="28"/>
          <w:shd w:val="clear" w:color="auto" w:fill="FFFFFF"/>
          <w:lang w:eastAsia="ru-RU"/>
        </w:rPr>
      </w:pPr>
      <w:r w:rsidRPr="00CC5DBA">
        <w:rPr>
          <w:rFonts w:ascii="Times New Roman" w:eastAsia="Times New Roman" w:hAnsi="Times New Roman" w:cs="Times New Roman"/>
          <w:color w:val="000000"/>
          <w:spacing w:val="-4"/>
          <w:sz w:val="28"/>
          <w:szCs w:val="28"/>
          <w:shd w:val="clear" w:color="auto" w:fill="FFFFFF"/>
          <w:lang w:eastAsia="ru-RU"/>
        </w:rPr>
        <w:t>Підтримка розвитку відповідних галузей у 2025 році</w:t>
      </w:r>
    </w:p>
    <w:p w:rsidR="00173445" w:rsidRPr="00CC5DBA" w:rsidRDefault="00173445" w:rsidP="00CC5DBA">
      <w:pPr>
        <w:spacing w:after="0" w:line="216" w:lineRule="auto"/>
        <w:ind w:firstLine="567"/>
        <w:jc w:val="center"/>
        <w:textAlignment w:val="baseline"/>
        <w:rPr>
          <w:rFonts w:ascii="Times New Roman" w:eastAsia="Times New Roman" w:hAnsi="Times New Roman" w:cs="Times New Roman"/>
          <w:color w:val="1D1D1B"/>
          <w:sz w:val="28"/>
          <w:szCs w:val="28"/>
          <w:lang w:eastAsia="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4253"/>
        <w:gridCol w:w="1984"/>
      </w:tblGrid>
      <w:tr w:rsidR="00CC5DBA" w:rsidRPr="00CC5DBA" w:rsidTr="00897D25">
        <w:tc>
          <w:tcPr>
            <w:tcW w:w="3686" w:type="dxa"/>
            <w:tcBorders>
              <w:top w:val="single" w:sz="4" w:space="0" w:color="auto"/>
              <w:left w:val="single" w:sz="4" w:space="0" w:color="auto"/>
              <w:bottom w:val="single" w:sz="4" w:space="0" w:color="auto"/>
              <w:right w:val="single" w:sz="4" w:space="0" w:color="auto"/>
            </w:tcBorders>
          </w:tcPr>
          <w:p w:rsidR="00CC5DBA" w:rsidRPr="00CC5DBA" w:rsidRDefault="00CC5DBA" w:rsidP="00173445">
            <w:pPr>
              <w:spacing w:after="0" w:line="216" w:lineRule="auto"/>
              <w:ind w:firstLine="567"/>
              <w:jc w:val="center"/>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Бюджет</w:t>
            </w:r>
          </w:p>
        </w:tc>
        <w:tc>
          <w:tcPr>
            <w:tcW w:w="4253" w:type="dxa"/>
            <w:tcBorders>
              <w:top w:val="single" w:sz="4" w:space="0" w:color="auto"/>
              <w:left w:val="single" w:sz="4" w:space="0" w:color="auto"/>
              <w:bottom w:val="single" w:sz="4" w:space="0" w:color="auto"/>
              <w:right w:val="single" w:sz="4" w:space="0" w:color="auto"/>
            </w:tcBorders>
            <w:hideMark/>
          </w:tcPr>
          <w:p w:rsidR="00CC5DBA" w:rsidRPr="00CC5DBA" w:rsidRDefault="00CC5DBA" w:rsidP="00173445">
            <w:pPr>
              <w:spacing w:after="0" w:line="216" w:lineRule="auto"/>
              <w:ind w:firstLine="567"/>
              <w:jc w:val="center"/>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Напрямок використання коштів</w:t>
            </w:r>
          </w:p>
        </w:tc>
        <w:tc>
          <w:tcPr>
            <w:tcW w:w="1984" w:type="dxa"/>
            <w:tcBorders>
              <w:top w:val="single" w:sz="4" w:space="0" w:color="auto"/>
              <w:left w:val="single" w:sz="4" w:space="0" w:color="auto"/>
              <w:bottom w:val="single" w:sz="4" w:space="0" w:color="auto"/>
              <w:right w:val="single" w:sz="4" w:space="0" w:color="auto"/>
            </w:tcBorders>
            <w:hideMark/>
          </w:tcPr>
          <w:p w:rsidR="00CC5DBA" w:rsidRPr="00CC5DBA" w:rsidRDefault="00CC5DBA" w:rsidP="00173445">
            <w:pPr>
              <w:spacing w:after="0" w:line="216" w:lineRule="auto"/>
              <w:ind w:firstLine="567"/>
              <w:jc w:val="center"/>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Сума,тис. грн</w:t>
            </w:r>
          </w:p>
        </w:tc>
      </w:tr>
      <w:tr w:rsidR="00CC5DBA" w:rsidRPr="00CC5DBA" w:rsidTr="00897D25">
        <w:tc>
          <w:tcPr>
            <w:tcW w:w="3686" w:type="dxa"/>
            <w:vMerge w:val="restart"/>
            <w:tcBorders>
              <w:top w:val="single" w:sz="4" w:space="0" w:color="auto"/>
              <w:left w:val="single" w:sz="4" w:space="0" w:color="auto"/>
              <w:right w:val="single" w:sz="4" w:space="0" w:color="auto"/>
            </w:tcBorders>
          </w:tcPr>
          <w:p w:rsidR="00CC5DBA" w:rsidRPr="00CC5DBA" w:rsidRDefault="00CC5DBA" w:rsidP="00CC5DBA">
            <w:pPr>
              <w:spacing w:after="0" w:line="216" w:lineRule="auto"/>
              <w:ind w:firstLine="567"/>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Субвенція міських, селищних та сільських рад району</w:t>
            </w:r>
          </w:p>
        </w:tc>
        <w:tc>
          <w:tcPr>
            <w:tcW w:w="4253" w:type="dxa"/>
            <w:tcBorders>
              <w:top w:val="single" w:sz="4" w:space="0" w:color="auto"/>
              <w:left w:val="single" w:sz="4" w:space="0" w:color="auto"/>
              <w:bottom w:val="single" w:sz="4" w:space="0" w:color="auto"/>
              <w:right w:val="single" w:sz="4" w:space="0" w:color="auto"/>
            </w:tcBorders>
            <w:hideMark/>
          </w:tcPr>
          <w:p w:rsidR="00CC5DBA" w:rsidRPr="00CC5DBA" w:rsidRDefault="00CC5DBA" w:rsidP="00CC5DBA">
            <w:pPr>
              <w:spacing w:after="0" w:line="216" w:lineRule="auto"/>
              <w:ind w:firstLine="567"/>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 xml:space="preserve">Альтернативна  енергетика </w:t>
            </w:r>
          </w:p>
        </w:tc>
        <w:tc>
          <w:tcPr>
            <w:tcW w:w="1984" w:type="dxa"/>
            <w:tcBorders>
              <w:top w:val="single" w:sz="4" w:space="0" w:color="auto"/>
              <w:left w:val="single" w:sz="4" w:space="0" w:color="auto"/>
              <w:bottom w:val="single" w:sz="4" w:space="0" w:color="auto"/>
              <w:right w:val="single" w:sz="4" w:space="0" w:color="auto"/>
            </w:tcBorders>
            <w:hideMark/>
          </w:tcPr>
          <w:p w:rsidR="00CC5DBA" w:rsidRPr="00CC5DBA" w:rsidRDefault="00CC5DBA" w:rsidP="00CC5DBA">
            <w:pPr>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500</w:t>
            </w:r>
          </w:p>
        </w:tc>
      </w:tr>
      <w:tr w:rsidR="00CC5DBA" w:rsidRPr="00CC5DBA" w:rsidTr="00897D25">
        <w:tc>
          <w:tcPr>
            <w:tcW w:w="3686" w:type="dxa"/>
            <w:vMerge/>
            <w:tcBorders>
              <w:left w:val="single" w:sz="4" w:space="0" w:color="auto"/>
              <w:bottom w:val="single" w:sz="4" w:space="0" w:color="auto"/>
              <w:right w:val="single" w:sz="4" w:space="0" w:color="auto"/>
            </w:tcBorders>
          </w:tcPr>
          <w:p w:rsidR="00CC5DBA" w:rsidRPr="00CC5DBA" w:rsidRDefault="00CC5DBA" w:rsidP="00CC5DBA">
            <w:pPr>
              <w:spacing w:after="0" w:line="216" w:lineRule="auto"/>
              <w:ind w:firstLine="567"/>
              <w:rPr>
                <w:rFonts w:ascii="Times New Roman" w:eastAsia="Times New Roman" w:hAnsi="Times New Roman" w:cs="Times New Roman"/>
                <w:sz w:val="28"/>
                <w:szCs w:val="28"/>
                <w:lang w:eastAsia="ru-RU"/>
              </w:rPr>
            </w:pPr>
          </w:p>
        </w:tc>
        <w:tc>
          <w:tcPr>
            <w:tcW w:w="4253" w:type="dxa"/>
            <w:tcBorders>
              <w:top w:val="single" w:sz="4" w:space="0" w:color="auto"/>
              <w:left w:val="single" w:sz="4" w:space="0" w:color="auto"/>
              <w:bottom w:val="single" w:sz="4" w:space="0" w:color="auto"/>
              <w:right w:val="single" w:sz="4" w:space="0" w:color="auto"/>
            </w:tcBorders>
            <w:hideMark/>
          </w:tcPr>
          <w:p w:rsidR="00CC5DBA" w:rsidRPr="00CC5DBA" w:rsidRDefault="00CC5DBA" w:rsidP="00CC5DBA">
            <w:pPr>
              <w:spacing w:after="0" w:line="216" w:lineRule="auto"/>
              <w:ind w:firstLine="567"/>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Створення меліоративних систем в районі</w:t>
            </w:r>
          </w:p>
        </w:tc>
        <w:tc>
          <w:tcPr>
            <w:tcW w:w="1984" w:type="dxa"/>
            <w:tcBorders>
              <w:top w:val="single" w:sz="4" w:space="0" w:color="auto"/>
              <w:left w:val="single" w:sz="4" w:space="0" w:color="auto"/>
              <w:bottom w:val="single" w:sz="4" w:space="0" w:color="auto"/>
              <w:right w:val="single" w:sz="4" w:space="0" w:color="auto"/>
            </w:tcBorders>
            <w:hideMark/>
          </w:tcPr>
          <w:p w:rsidR="00CC5DBA" w:rsidRPr="00CC5DBA" w:rsidRDefault="00CC5DBA" w:rsidP="00CC5DBA">
            <w:pPr>
              <w:spacing w:after="0" w:line="216" w:lineRule="auto"/>
              <w:ind w:firstLine="567"/>
              <w:jc w:val="both"/>
              <w:rPr>
                <w:rFonts w:ascii="Times New Roman" w:eastAsia="Times New Roman" w:hAnsi="Times New Roman" w:cs="Times New Roman"/>
                <w:sz w:val="28"/>
                <w:szCs w:val="28"/>
                <w:lang w:eastAsia="ru-RU"/>
              </w:rPr>
            </w:pPr>
            <w:r w:rsidRPr="00CC5DBA">
              <w:rPr>
                <w:rFonts w:ascii="Times New Roman" w:eastAsia="Times New Roman" w:hAnsi="Times New Roman" w:cs="Times New Roman"/>
                <w:sz w:val="28"/>
                <w:szCs w:val="28"/>
                <w:lang w:eastAsia="ru-RU"/>
              </w:rPr>
              <w:t>500</w:t>
            </w:r>
          </w:p>
        </w:tc>
      </w:tr>
    </w:tbl>
    <w:p w:rsidR="00CC5DBA" w:rsidRPr="00CC5DBA" w:rsidRDefault="00CC5DBA" w:rsidP="00CC5DBA">
      <w:pPr>
        <w:spacing w:after="0" w:line="216" w:lineRule="auto"/>
        <w:ind w:firstLine="567"/>
        <w:jc w:val="both"/>
        <w:rPr>
          <w:rFonts w:ascii="Times New Roman" w:eastAsia="Times New Roman" w:hAnsi="Times New Roman" w:cs="Times New Roman"/>
          <w:sz w:val="28"/>
          <w:szCs w:val="28"/>
          <w:lang w:eastAsia="ru-RU"/>
        </w:rPr>
      </w:pPr>
    </w:p>
    <w:p w:rsidR="00CC5DBA" w:rsidRPr="00CC5DBA" w:rsidRDefault="00CC5DBA" w:rsidP="00CC5DBA">
      <w:pPr>
        <w:autoSpaceDE w:val="0"/>
        <w:autoSpaceDN w:val="0"/>
        <w:adjustRightInd w:val="0"/>
        <w:spacing w:after="0" w:line="216" w:lineRule="auto"/>
        <w:ind w:firstLine="567"/>
        <w:jc w:val="center"/>
        <w:rPr>
          <w:rFonts w:ascii="Times New Roman" w:eastAsia="Times New Roman" w:hAnsi="Times New Roman" w:cs="Times New Roman"/>
          <w:b/>
          <w:bCs/>
          <w:sz w:val="28"/>
          <w:szCs w:val="28"/>
          <w:u w:val="single"/>
          <w:lang w:eastAsia="uk-UA"/>
        </w:rPr>
      </w:pPr>
      <w:r w:rsidRPr="00CC5DBA">
        <w:rPr>
          <w:rFonts w:ascii="Times New Roman" w:eastAsia="Times New Roman" w:hAnsi="Times New Roman" w:cs="Times New Roman"/>
          <w:b/>
          <w:bCs/>
          <w:sz w:val="28"/>
          <w:szCs w:val="28"/>
          <w:u w:val="single"/>
          <w:lang w:eastAsia="uk-UA"/>
        </w:rPr>
        <w:lastRenderedPageBreak/>
        <w:t>VШ.КОМУНІКАЦІЇ З ГРОМАДСЬКІСТЮ ТА ІНФОРМАЦІЙНА ДІЯЛЬНІСТЬ</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sz w:val="28"/>
          <w:szCs w:val="28"/>
          <w:lang w:eastAsia="uk-UA"/>
        </w:rPr>
      </w:pPr>
      <w:r w:rsidRPr="00CC5DBA">
        <w:rPr>
          <w:rFonts w:ascii="Times New Roman" w:eastAsia="Times New Roman" w:hAnsi="Times New Roman" w:cs="Times New Roman"/>
          <w:b/>
          <w:bCs/>
          <w:sz w:val="28"/>
          <w:szCs w:val="28"/>
          <w:lang w:eastAsia="uk-UA"/>
        </w:rPr>
        <w:t>Основні цілі, завдання та заходи</w:t>
      </w:r>
      <w:r w:rsidRPr="00CC5DBA">
        <w:rPr>
          <w:rFonts w:ascii="Times New Roman" w:eastAsia="Times New Roman" w:hAnsi="Times New Roman" w:cs="Times New Roman"/>
          <w:sz w:val="28"/>
          <w:szCs w:val="28"/>
          <w:lang w:eastAsia="uk-UA"/>
        </w:rPr>
        <w:t xml:space="preserve">: </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sz w:val="28"/>
          <w:szCs w:val="28"/>
          <w:lang w:eastAsia="uk-UA"/>
        </w:rPr>
      </w:pPr>
      <w:r w:rsidRPr="00CC5DBA">
        <w:rPr>
          <w:rFonts w:ascii="Times New Roman" w:eastAsia="Times New Roman" w:hAnsi="Times New Roman" w:cs="Times New Roman"/>
          <w:sz w:val="28"/>
          <w:szCs w:val="28"/>
          <w:lang w:eastAsia="uk-UA"/>
        </w:rPr>
        <w:t xml:space="preserve">проведення заходів (із забезпеченням організаційного супроводу) з висвітлення стану реалізації Програми економічного і соціального розвитку Голованівської районної військової адміністрації  на 2025 рік та діяльності органу виконавчої влади в інформаційному просторі  шляхом створення, виготовлення, розміщення, моніторингу та підтримки інформаційних продуктів; </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sz w:val="28"/>
          <w:szCs w:val="28"/>
          <w:lang w:eastAsia="uk-UA"/>
        </w:rPr>
      </w:pPr>
      <w:r w:rsidRPr="00CC5DBA">
        <w:rPr>
          <w:rFonts w:ascii="Times New Roman" w:eastAsia="Times New Roman" w:hAnsi="Times New Roman" w:cs="Times New Roman"/>
          <w:sz w:val="28"/>
          <w:szCs w:val="28"/>
          <w:lang w:eastAsia="uk-UA"/>
        </w:rPr>
        <w:t xml:space="preserve">забезпечення взаємодії з громадськими організаціями інвалідів, ветеранів, а також іншими громадськими організаціями  та надання їм фінансової підтримки випуск соціально-значущих, </w:t>
      </w:r>
      <w:proofErr w:type="spellStart"/>
      <w:r w:rsidRPr="00CC5DBA">
        <w:rPr>
          <w:rFonts w:ascii="Times New Roman" w:eastAsia="Times New Roman" w:hAnsi="Times New Roman" w:cs="Times New Roman"/>
          <w:sz w:val="28"/>
          <w:szCs w:val="28"/>
          <w:lang w:eastAsia="uk-UA"/>
        </w:rPr>
        <w:t>освітньо</w:t>
      </w:r>
      <w:proofErr w:type="spellEnd"/>
      <w:r w:rsidRPr="00CC5DBA">
        <w:rPr>
          <w:rFonts w:ascii="Times New Roman" w:eastAsia="Times New Roman" w:hAnsi="Times New Roman" w:cs="Times New Roman"/>
          <w:sz w:val="28"/>
          <w:szCs w:val="28"/>
          <w:lang w:eastAsia="uk-UA"/>
        </w:rPr>
        <w:t xml:space="preserve">-пізнавальних, краєзнавчих видань для збагачення інтелектуального потенціалу та інформаційної обізнаності населення; </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sz w:val="28"/>
          <w:szCs w:val="28"/>
          <w:lang w:eastAsia="uk-UA"/>
        </w:rPr>
      </w:pPr>
      <w:r w:rsidRPr="00CC5DBA">
        <w:rPr>
          <w:rFonts w:ascii="Times New Roman" w:eastAsia="Times New Roman" w:hAnsi="Times New Roman" w:cs="Times New Roman"/>
          <w:sz w:val="28"/>
          <w:szCs w:val="28"/>
          <w:lang w:eastAsia="uk-UA"/>
        </w:rPr>
        <w:t>забезпечення умов для доступу до публічної інформації;</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sz w:val="28"/>
          <w:szCs w:val="28"/>
          <w:lang w:eastAsia="uk-UA"/>
        </w:rPr>
      </w:pPr>
      <w:r w:rsidRPr="00CC5DBA">
        <w:rPr>
          <w:rFonts w:ascii="Times New Roman" w:eastAsia="Times New Roman" w:hAnsi="Times New Roman" w:cs="Times New Roman"/>
          <w:sz w:val="28"/>
          <w:szCs w:val="28"/>
          <w:lang w:eastAsia="uk-UA"/>
        </w:rPr>
        <w:t xml:space="preserve">забезпечення ефективних процедур участі громадськості під час формування та реалізації державної, регіональної політики, розв'язання питань місцевого значення; </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sz w:val="28"/>
          <w:szCs w:val="28"/>
          <w:lang w:eastAsia="uk-UA"/>
        </w:rPr>
      </w:pPr>
      <w:r w:rsidRPr="00CC5DBA">
        <w:rPr>
          <w:rFonts w:ascii="Times New Roman" w:eastAsia="Times New Roman" w:hAnsi="Times New Roman" w:cs="Times New Roman"/>
          <w:sz w:val="28"/>
          <w:szCs w:val="28"/>
          <w:lang w:eastAsia="uk-UA"/>
        </w:rPr>
        <w:t xml:space="preserve">стимулювання участі інститутів громадянського суспільства у соціально економічному розвитку; </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sz w:val="28"/>
          <w:szCs w:val="28"/>
          <w:lang w:eastAsia="uk-UA"/>
        </w:rPr>
      </w:pPr>
      <w:r w:rsidRPr="00CC5DBA">
        <w:rPr>
          <w:rFonts w:ascii="Times New Roman" w:eastAsia="Times New Roman" w:hAnsi="Times New Roman" w:cs="Times New Roman"/>
          <w:sz w:val="28"/>
          <w:szCs w:val="28"/>
          <w:lang w:eastAsia="uk-UA"/>
        </w:rPr>
        <w:t>сприяння формуванню національної свідомості, гідності, розвитку української державності.</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sz w:val="28"/>
          <w:szCs w:val="28"/>
          <w:lang w:eastAsia="uk-UA"/>
        </w:rPr>
      </w:pP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b/>
          <w:bCs/>
          <w:sz w:val="28"/>
          <w:szCs w:val="28"/>
          <w:lang w:eastAsia="uk-UA"/>
        </w:rPr>
      </w:pPr>
      <w:r w:rsidRPr="00CC5DBA">
        <w:rPr>
          <w:rFonts w:ascii="Times New Roman" w:eastAsia="Times New Roman" w:hAnsi="Times New Roman" w:cs="Times New Roman"/>
          <w:b/>
          <w:bCs/>
          <w:sz w:val="28"/>
          <w:szCs w:val="28"/>
          <w:lang w:eastAsia="uk-UA"/>
        </w:rPr>
        <w:t xml:space="preserve">Очікувані результати: </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sz w:val="28"/>
          <w:szCs w:val="28"/>
          <w:lang w:eastAsia="uk-UA"/>
        </w:rPr>
      </w:pPr>
      <w:r w:rsidRPr="00CC5DBA">
        <w:rPr>
          <w:rFonts w:ascii="Times New Roman" w:eastAsia="Times New Roman" w:hAnsi="Times New Roman" w:cs="Times New Roman"/>
          <w:sz w:val="28"/>
          <w:szCs w:val="28"/>
          <w:lang w:eastAsia="uk-UA"/>
        </w:rPr>
        <w:t xml:space="preserve">проведення консультацій з громадськістю, підвищення громадської активності та діяльності об'єднань громадян як важливих чинників розв'язання питань економічного, соціального, гуманітарного, культурного розвитку території району; </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sz w:val="28"/>
          <w:szCs w:val="28"/>
          <w:lang w:eastAsia="uk-UA"/>
        </w:rPr>
      </w:pPr>
      <w:r w:rsidRPr="00CC5DBA">
        <w:rPr>
          <w:rFonts w:ascii="Times New Roman" w:eastAsia="Times New Roman" w:hAnsi="Times New Roman" w:cs="Times New Roman"/>
          <w:sz w:val="28"/>
          <w:szCs w:val="28"/>
          <w:lang w:eastAsia="uk-UA"/>
        </w:rPr>
        <w:t xml:space="preserve">підтримка ініціатив громадськості щодо сприяння зміцненню національної єдності та консолідації українського суспільства, утвердження патріотизму, підвищення іміджу території, популяризації духовно-культурної спадщини; </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sz w:val="28"/>
          <w:szCs w:val="28"/>
          <w:lang w:eastAsia="uk-UA"/>
        </w:rPr>
      </w:pPr>
      <w:r w:rsidRPr="00CC5DBA">
        <w:rPr>
          <w:rFonts w:ascii="Times New Roman" w:eastAsia="Times New Roman" w:hAnsi="Times New Roman" w:cs="Times New Roman"/>
          <w:sz w:val="28"/>
          <w:szCs w:val="28"/>
          <w:lang w:eastAsia="uk-UA"/>
        </w:rPr>
        <w:t>інформування громадськості про пріоритетні напрямки державної політики та стан проведення реформ в державі, європейську та євроатлантичну інтеграцію.</w:t>
      </w:r>
    </w:p>
    <w:p w:rsidR="00CC5DBA" w:rsidRPr="00173445" w:rsidRDefault="00CC5DBA" w:rsidP="00CC5DBA">
      <w:pPr>
        <w:autoSpaceDE w:val="0"/>
        <w:autoSpaceDN w:val="0"/>
        <w:adjustRightInd w:val="0"/>
        <w:spacing w:after="0" w:line="216" w:lineRule="auto"/>
        <w:ind w:firstLine="567"/>
        <w:jc w:val="both"/>
        <w:rPr>
          <w:rFonts w:ascii="Times New Roman" w:eastAsia="Times New Roman" w:hAnsi="Times New Roman" w:cs="Times New Roman"/>
          <w:sz w:val="24"/>
          <w:szCs w:val="28"/>
          <w:lang w:eastAsia="uk-UA"/>
        </w:rPr>
      </w:pPr>
    </w:p>
    <w:p w:rsidR="00CC5DBA" w:rsidRPr="00CC5DBA" w:rsidRDefault="00173445" w:rsidP="00CC5DBA">
      <w:pPr>
        <w:autoSpaceDE w:val="0"/>
        <w:autoSpaceDN w:val="0"/>
        <w:adjustRightInd w:val="0"/>
        <w:spacing w:after="0" w:line="216" w:lineRule="auto"/>
        <w:ind w:firstLine="567"/>
        <w:jc w:val="center"/>
        <w:rPr>
          <w:rFonts w:ascii="Times New Roman" w:eastAsia="Times New Roman" w:hAnsi="Times New Roman" w:cs="Times New Roman"/>
          <w:b/>
          <w:bCs/>
          <w:sz w:val="28"/>
          <w:szCs w:val="28"/>
          <w:u w:val="single"/>
          <w:lang w:eastAsia="uk-UA"/>
        </w:rPr>
      </w:pPr>
      <w:r>
        <w:rPr>
          <w:rFonts w:ascii="Times New Roman" w:eastAsia="Times New Roman" w:hAnsi="Times New Roman" w:cs="Times New Roman"/>
          <w:b/>
          <w:bCs/>
          <w:sz w:val="28"/>
          <w:szCs w:val="28"/>
          <w:u w:val="single"/>
          <w:lang w:eastAsia="uk-UA"/>
        </w:rPr>
        <w:t>І</w:t>
      </w:r>
      <w:r>
        <w:rPr>
          <w:rFonts w:ascii="Times New Roman" w:eastAsia="Times New Roman" w:hAnsi="Times New Roman" w:cs="Times New Roman"/>
          <w:b/>
          <w:bCs/>
          <w:sz w:val="28"/>
          <w:szCs w:val="28"/>
          <w:u w:val="single"/>
          <w:lang w:val="en-US" w:eastAsia="uk-UA"/>
        </w:rPr>
        <w:t>X</w:t>
      </w:r>
      <w:r w:rsidR="00CC5DBA" w:rsidRPr="00CC5DBA">
        <w:rPr>
          <w:rFonts w:ascii="Times New Roman" w:eastAsia="Times New Roman" w:hAnsi="Times New Roman" w:cs="Times New Roman"/>
          <w:b/>
          <w:bCs/>
          <w:sz w:val="28"/>
          <w:szCs w:val="28"/>
          <w:u w:val="single"/>
          <w:lang w:eastAsia="uk-UA"/>
        </w:rPr>
        <w:t>.</w:t>
      </w:r>
      <w:r w:rsidRPr="00C70E6B">
        <w:rPr>
          <w:rFonts w:ascii="Times New Roman" w:eastAsia="Times New Roman" w:hAnsi="Times New Roman" w:cs="Times New Roman"/>
          <w:b/>
          <w:bCs/>
          <w:sz w:val="28"/>
          <w:szCs w:val="28"/>
          <w:u w:val="single"/>
          <w:lang w:val="ru-RU" w:eastAsia="uk-UA"/>
        </w:rPr>
        <w:t xml:space="preserve"> </w:t>
      </w:r>
      <w:r w:rsidR="00CC5DBA" w:rsidRPr="00CC5DBA">
        <w:rPr>
          <w:rFonts w:ascii="Times New Roman" w:eastAsia="Times New Roman" w:hAnsi="Times New Roman" w:cs="Times New Roman"/>
          <w:b/>
          <w:bCs/>
          <w:sz w:val="28"/>
          <w:szCs w:val="28"/>
          <w:u w:val="single"/>
          <w:lang w:eastAsia="uk-UA"/>
        </w:rPr>
        <w:t>ДЖЕРЕЛА ФІНАНСУВАННЯ ПРОГРАМИ</w:t>
      </w:r>
    </w:p>
    <w:p w:rsidR="00CC5DBA" w:rsidRPr="00173445" w:rsidRDefault="00CC5DBA" w:rsidP="00CC5DBA">
      <w:pPr>
        <w:autoSpaceDE w:val="0"/>
        <w:autoSpaceDN w:val="0"/>
        <w:adjustRightInd w:val="0"/>
        <w:spacing w:after="0" w:line="216" w:lineRule="auto"/>
        <w:ind w:firstLine="567"/>
        <w:jc w:val="center"/>
        <w:rPr>
          <w:rFonts w:ascii="Times New Roman" w:eastAsia="Times New Roman" w:hAnsi="Times New Roman" w:cs="Times New Roman"/>
          <w:b/>
          <w:bCs/>
          <w:sz w:val="24"/>
          <w:szCs w:val="28"/>
          <w:u w:val="single"/>
          <w:lang w:eastAsia="uk-UA"/>
        </w:rPr>
      </w:pP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sz w:val="28"/>
          <w:szCs w:val="28"/>
          <w:lang w:eastAsia="uk-UA"/>
        </w:rPr>
      </w:pPr>
      <w:r w:rsidRPr="00CC5DBA">
        <w:rPr>
          <w:rFonts w:ascii="Times New Roman" w:eastAsia="Times New Roman" w:hAnsi="Times New Roman" w:cs="Times New Roman"/>
          <w:sz w:val="28"/>
          <w:szCs w:val="28"/>
          <w:lang w:eastAsia="uk-UA"/>
        </w:rPr>
        <w:t xml:space="preserve">Реалізація основних завдань Програми буде здійснюватися із залученням коштів: </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sz w:val="28"/>
          <w:szCs w:val="28"/>
          <w:lang w:eastAsia="uk-UA"/>
        </w:rPr>
      </w:pPr>
      <w:r w:rsidRPr="00CC5DBA">
        <w:rPr>
          <w:rFonts w:ascii="Times New Roman" w:eastAsia="Times New Roman" w:hAnsi="Times New Roman" w:cs="Times New Roman"/>
          <w:sz w:val="28"/>
          <w:szCs w:val="28"/>
          <w:lang w:eastAsia="uk-UA"/>
        </w:rPr>
        <w:t xml:space="preserve">державного бюджету (в рамках галузевих державних цільових програм та бюджетних програм, що спрямовуються на розвиток відповідної сфери, державного фонду регіонального розвитку, субвенцій, інших трансфертів з державного бюджету місцевим бюджетам); </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sz w:val="28"/>
          <w:szCs w:val="28"/>
          <w:lang w:eastAsia="uk-UA"/>
        </w:rPr>
      </w:pPr>
      <w:r w:rsidRPr="00CC5DBA">
        <w:rPr>
          <w:rFonts w:ascii="Times New Roman" w:eastAsia="Times New Roman" w:hAnsi="Times New Roman" w:cs="Times New Roman"/>
          <w:sz w:val="28"/>
          <w:szCs w:val="28"/>
          <w:lang w:eastAsia="uk-UA"/>
        </w:rPr>
        <w:t xml:space="preserve">місцевого бюджету; </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sz w:val="28"/>
          <w:szCs w:val="28"/>
          <w:lang w:eastAsia="uk-UA"/>
        </w:rPr>
      </w:pPr>
      <w:r w:rsidRPr="00CC5DBA">
        <w:rPr>
          <w:rFonts w:ascii="Times New Roman" w:eastAsia="Times New Roman" w:hAnsi="Times New Roman" w:cs="Times New Roman"/>
          <w:sz w:val="28"/>
          <w:szCs w:val="28"/>
          <w:lang w:eastAsia="uk-UA"/>
        </w:rPr>
        <w:t>міжнародної технічної допомоги та міжнародних організацій;</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sz w:val="28"/>
          <w:szCs w:val="28"/>
          <w:lang w:eastAsia="uk-UA"/>
        </w:rPr>
      </w:pPr>
      <w:r w:rsidRPr="00CC5DBA">
        <w:rPr>
          <w:rFonts w:ascii="Times New Roman" w:eastAsia="Times New Roman" w:hAnsi="Times New Roman" w:cs="Times New Roman"/>
          <w:sz w:val="28"/>
          <w:szCs w:val="28"/>
          <w:lang w:eastAsia="uk-UA"/>
        </w:rPr>
        <w:t xml:space="preserve">банківських кредитних ресурсів; </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sz w:val="28"/>
          <w:szCs w:val="28"/>
          <w:lang w:eastAsia="uk-UA"/>
        </w:rPr>
      </w:pPr>
      <w:r w:rsidRPr="00CC5DBA">
        <w:rPr>
          <w:rFonts w:ascii="Times New Roman" w:eastAsia="Times New Roman" w:hAnsi="Times New Roman" w:cs="Times New Roman"/>
          <w:sz w:val="28"/>
          <w:szCs w:val="28"/>
          <w:lang w:eastAsia="uk-UA"/>
        </w:rPr>
        <w:t xml:space="preserve">суб'єктів господарської діяльності; </w:t>
      </w:r>
    </w:p>
    <w:p w:rsidR="00CC5DBA" w:rsidRPr="00CC5DBA" w:rsidRDefault="00CC5DBA" w:rsidP="00CC5DBA">
      <w:pPr>
        <w:autoSpaceDE w:val="0"/>
        <w:autoSpaceDN w:val="0"/>
        <w:adjustRightInd w:val="0"/>
        <w:spacing w:after="0" w:line="216" w:lineRule="auto"/>
        <w:ind w:firstLine="567"/>
        <w:jc w:val="both"/>
        <w:rPr>
          <w:rFonts w:ascii="Times New Roman" w:eastAsia="Times New Roman" w:hAnsi="Times New Roman" w:cs="Times New Roman"/>
          <w:sz w:val="28"/>
          <w:szCs w:val="28"/>
          <w:lang w:eastAsia="uk-UA"/>
        </w:rPr>
      </w:pPr>
      <w:r w:rsidRPr="00CC5DBA">
        <w:rPr>
          <w:rFonts w:ascii="Times New Roman" w:eastAsia="Times New Roman" w:hAnsi="Times New Roman" w:cs="Times New Roman"/>
          <w:sz w:val="28"/>
          <w:szCs w:val="28"/>
          <w:lang w:eastAsia="uk-UA"/>
        </w:rPr>
        <w:t xml:space="preserve">інших джерел, не заборонених законодавством. </w:t>
      </w:r>
    </w:p>
    <w:p w:rsidR="00CC5DBA" w:rsidRPr="00F84EAF" w:rsidRDefault="00CC5DBA" w:rsidP="00CC5DBA">
      <w:pPr>
        <w:autoSpaceDE w:val="0"/>
        <w:autoSpaceDN w:val="0"/>
        <w:adjustRightInd w:val="0"/>
        <w:spacing w:after="0" w:line="228" w:lineRule="auto"/>
        <w:ind w:firstLine="567"/>
        <w:jc w:val="center"/>
        <w:rPr>
          <w:rFonts w:ascii="Times New Roman" w:eastAsia="Times New Roman" w:hAnsi="Times New Roman" w:cs="Times New Roman"/>
          <w:lang w:eastAsia="uk-UA"/>
        </w:rPr>
      </w:pPr>
    </w:p>
    <w:p w:rsidR="00CC5DBA" w:rsidRPr="00F84EAF" w:rsidRDefault="00CC5DBA" w:rsidP="00CC5DBA">
      <w:pPr>
        <w:autoSpaceDE w:val="0"/>
        <w:autoSpaceDN w:val="0"/>
        <w:adjustRightInd w:val="0"/>
        <w:spacing w:after="0" w:line="228" w:lineRule="auto"/>
        <w:jc w:val="center"/>
        <w:rPr>
          <w:rFonts w:ascii="Georgia" w:eastAsia="Times New Roman" w:hAnsi="Georgia" w:cs="Times New Roman"/>
          <w:sz w:val="24"/>
          <w:szCs w:val="24"/>
          <w:lang w:eastAsia="uk-UA"/>
        </w:rPr>
      </w:pPr>
      <w:r w:rsidRPr="00F84EAF">
        <w:rPr>
          <w:rFonts w:ascii="Times New Roman" w:eastAsia="Times New Roman" w:hAnsi="Times New Roman" w:cs="Times New Roman"/>
          <w:lang w:eastAsia="uk-UA"/>
        </w:rPr>
        <w:t>________________________________________</w:t>
      </w:r>
    </w:p>
    <w:p w:rsidR="00CC5DBA" w:rsidRPr="00F84EAF" w:rsidRDefault="00CC5DBA" w:rsidP="00CC5DBA">
      <w:pPr>
        <w:tabs>
          <w:tab w:val="left" w:pos="5954"/>
          <w:tab w:val="left" w:pos="6096"/>
        </w:tabs>
        <w:spacing w:after="0" w:line="228" w:lineRule="auto"/>
        <w:ind w:firstLine="567"/>
        <w:jc w:val="center"/>
        <w:rPr>
          <w:rFonts w:ascii="Times New Roman" w:eastAsia="Times New Roman" w:hAnsi="Times New Roman" w:cs="Times New Roman"/>
          <w:b/>
          <w:sz w:val="28"/>
          <w:szCs w:val="28"/>
          <w:lang w:eastAsia="ru-RU"/>
        </w:rPr>
      </w:pPr>
    </w:p>
    <w:p w:rsidR="00CC5DBA" w:rsidRPr="00F84EAF" w:rsidRDefault="00CC5DBA" w:rsidP="00CC5DBA">
      <w:pPr>
        <w:tabs>
          <w:tab w:val="left" w:pos="5954"/>
          <w:tab w:val="left" w:pos="6096"/>
        </w:tabs>
        <w:spacing w:after="0" w:line="228" w:lineRule="auto"/>
        <w:ind w:firstLine="567"/>
        <w:jc w:val="center"/>
        <w:rPr>
          <w:rFonts w:ascii="Times New Roman" w:eastAsia="Times New Roman" w:hAnsi="Times New Roman" w:cs="Times New Roman"/>
          <w:b/>
          <w:sz w:val="28"/>
          <w:szCs w:val="28"/>
          <w:lang w:eastAsia="ru-RU"/>
        </w:rPr>
      </w:pPr>
    </w:p>
    <w:p w:rsidR="00CC5DBA" w:rsidRPr="00F84EAF" w:rsidRDefault="00CC5DBA" w:rsidP="00CC5DBA">
      <w:pPr>
        <w:tabs>
          <w:tab w:val="left" w:pos="5954"/>
          <w:tab w:val="left" w:pos="6096"/>
        </w:tabs>
        <w:spacing w:after="0" w:line="228" w:lineRule="auto"/>
        <w:ind w:firstLine="567"/>
        <w:jc w:val="center"/>
        <w:rPr>
          <w:rFonts w:ascii="Times New Roman" w:eastAsia="Times New Roman" w:hAnsi="Times New Roman" w:cs="Times New Roman"/>
          <w:b/>
          <w:sz w:val="28"/>
          <w:szCs w:val="28"/>
          <w:lang w:eastAsia="ru-RU"/>
        </w:rPr>
      </w:pPr>
    </w:p>
    <w:p w:rsidR="00CC5DBA" w:rsidRPr="00F84EAF" w:rsidRDefault="00CC5DBA" w:rsidP="00CC5DBA">
      <w:pPr>
        <w:widowControl w:val="0"/>
        <w:shd w:val="clear" w:color="auto" w:fill="FFFFFF"/>
        <w:spacing w:before="840" w:after="0" w:line="307" w:lineRule="exact"/>
        <w:ind w:left="6520"/>
        <w:jc w:val="both"/>
        <w:rPr>
          <w:rFonts w:ascii="Times New Roman" w:eastAsia="Times New Roman" w:hAnsi="Times New Roman" w:cs="Times New Roman"/>
          <w:sz w:val="24"/>
          <w:szCs w:val="24"/>
          <w:lang w:eastAsia="ru-RU"/>
        </w:rPr>
      </w:pPr>
    </w:p>
    <w:p w:rsidR="00CC5DBA" w:rsidRPr="00F84EAF" w:rsidRDefault="00CC5DBA" w:rsidP="00CC5DBA">
      <w:pPr>
        <w:widowControl w:val="0"/>
        <w:shd w:val="clear" w:color="auto" w:fill="FFFFFF"/>
        <w:spacing w:before="840" w:after="0" w:line="307" w:lineRule="exact"/>
        <w:ind w:left="6520"/>
        <w:jc w:val="both"/>
        <w:rPr>
          <w:rFonts w:ascii="Times New Roman" w:eastAsia="Times New Roman" w:hAnsi="Times New Roman" w:cs="Times New Roman"/>
          <w:sz w:val="24"/>
          <w:szCs w:val="24"/>
          <w:lang w:eastAsia="ru-RU"/>
        </w:rPr>
      </w:pPr>
    </w:p>
    <w:p w:rsidR="00CC5DBA" w:rsidRPr="00F84EAF" w:rsidRDefault="00CC5DBA" w:rsidP="00CC5DBA">
      <w:pPr>
        <w:widowControl w:val="0"/>
        <w:shd w:val="clear" w:color="auto" w:fill="FFFFFF"/>
        <w:spacing w:before="840" w:after="0" w:line="307" w:lineRule="exact"/>
        <w:ind w:left="6520"/>
        <w:jc w:val="both"/>
        <w:rPr>
          <w:rFonts w:ascii="Times New Roman" w:eastAsia="Times New Roman" w:hAnsi="Times New Roman" w:cs="Times New Roman"/>
          <w:sz w:val="24"/>
          <w:szCs w:val="24"/>
          <w:lang w:eastAsia="ru-RU"/>
        </w:rPr>
      </w:pPr>
    </w:p>
    <w:p w:rsidR="00CC5DBA" w:rsidRPr="00F84EAF" w:rsidRDefault="00CC5DBA" w:rsidP="00CC5DBA">
      <w:pPr>
        <w:widowControl w:val="0"/>
        <w:shd w:val="clear" w:color="auto" w:fill="FFFFFF"/>
        <w:spacing w:before="840" w:after="0" w:line="307" w:lineRule="exact"/>
        <w:ind w:left="6520"/>
        <w:jc w:val="both"/>
        <w:rPr>
          <w:rFonts w:ascii="Times New Roman" w:eastAsia="Times New Roman" w:hAnsi="Times New Roman" w:cs="Times New Roman"/>
          <w:sz w:val="24"/>
          <w:szCs w:val="24"/>
          <w:lang w:eastAsia="ru-RU"/>
        </w:rPr>
      </w:pPr>
    </w:p>
    <w:p w:rsidR="00CC5DBA" w:rsidRDefault="00CC5DBA" w:rsidP="00CC5DBA">
      <w:pPr>
        <w:widowControl w:val="0"/>
        <w:shd w:val="clear" w:color="auto" w:fill="FFFFFF"/>
        <w:spacing w:before="840" w:after="0" w:line="307" w:lineRule="exact"/>
        <w:ind w:left="6520"/>
        <w:jc w:val="both"/>
        <w:rPr>
          <w:rFonts w:ascii="Times New Roman" w:eastAsia="Times New Roman" w:hAnsi="Times New Roman" w:cs="Times New Roman"/>
          <w:sz w:val="24"/>
          <w:szCs w:val="24"/>
          <w:lang w:eastAsia="ru-RU"/>
        </w:rPr>
        <w:sectPr w:rsidR="00CC5DBA" w:rsidSect="00F54C5C">
          <w:headerReference w:type="default" r:id="rId14"/>
          <w:pgSz w:w="11906" w:h="16838" w:code="9"/>
          <w:pgMar w:top="1079" w:right="707" w:bottom="709" w:left="1440" w:header="709" w:footer="709" w:gutter="0"/>
          <w:pgNumType w:start="1"/>
          <w:cols w:space="708"/>
          <w:titlePg/>
          <w:docGrid w:linePitch="360"/>
        </w:sectPr>
      </w:pPr>
    </w:p>
    <w:p w:rsidR="00CC5DBA" w:rsidRDefault="00CC5DBA" w:rsidP="00CC5DBA">
      <w:pPr>
        <w:widowControl w:val="0"/>
        <w:shd w:val="clear" w:color="auto" w:fill="FFFFFF"/>
        <w:spacing w:after="0" w:line="240" w:lineRule="auto"/>
        <w:ind w:left="5387"/>
        <w:rPr>
          <w:rFonts w:ascii="Times New Roman" w:eastAsia="Times New Roman" w:hAnsi="Times New Roman" w:cs="Times New Roman"/>
          <w:sz w:val="28"/>
          <w:szCs w:val="28"/>
          <w:lang w:eastAsia="ru-RU"/>
        </w:rPr>
      </w:pPr>
      <w:r w:rsidRPr="001E1675">
        <w:rPr>
          <w:rFonts w:ascii="Times New Roman" w:eastAsia="Times New Roman" w:hAnsi="Times New Roman" w:cs="Times New Roman"/>
          <w:sz w:val="28"/>
          <w:szCs w:val="28"/>
          <w:lang w:eastAsia="ru-RU"/>
        </w:rPr>
        <w:lastRenderedPageBreak/>
        <w:t xml:space="preserve">Додаток 1 </w:t>
      </w:r>
    </w:p>
    <w:p w:rsidR="00CC5DBA" w:rsidRDefault="00CC5DBA" w:rsidP="00CC5DBA">
      <w:pPr>
        <w:widowControl w:val="0"/>
        <w:shd w:val="clear" w:color="auto" w:fill="FFFFFF"/>
        <w:spacing w:after="0" w:line="240" w:lineRule="auto"/>
        <w:ind w:left="5387"/>
        <w:rPr>
          <w:rFonts w:ascii="Times New Roman" w:eastAsia="Times New Roman" w:hAnsi="Times New Roman" w:cs="Times New Roman"/>
          <w:sz w:val="28"/>
          <w:szCs w:val="28"/>
          <w:lang w:eastAsia="ru-RU"/>
        </w:rPr>
      </w:pPr>
      <w:r w:rsidRPr="001E1675">
        <w:rPr>
          <w:rFonts w:ascii="Times New Roman" w:eastAsia="Times New Roman" w:hAnsi="Times New Roman" w:cs="Times New Roman"/>
          <w:sz w:val="28"/>
          <w:szCs w:val="28"/>
          <w:lang w:eastAsia="ru-RU"/>
        </w:rPr>
        <w:t xml:space="preserve">до програми економічного і соціального розвитку </w:t>
      </w:r>
    </w:p>
    <w:p w:rsidR="00CC5DBA" w:rsidRPr="001E1675" w:rsidRDefault="00CC5DBA" w:rsidP="00CC5DBA">
      <w:pPr>
        <w:widowControl w:val="0"/>
        <w:shd w:val="clear" w:color="auto" w:fill="FFFFFF"/>
        <w:spacing w:after="0" w:line="240" w:lineRule="auto"/>
        <w:ind w:left="5387"/>
        <w:rPr>
          <w:rFonts w:ascii="Times New Roman" w:eastAsia="Times New Roman" w:hAnsi="Times New Roman" w:cs="Times New Roman"/>
          <w:sz w:val="28"/>
          <w:szCs w:val="28"/>
          <w:lang w:eastAsia="ru-RU"/>
        </w:rPr>
      </w:pPr>
      <w:r w:rsidRPr="001E1675">
        <w:rPr>
          <w:rFonts w:ascii="Times New Roman" w:eastAsia="Times New Roman" w:hAnsi="Times New Roman" w:cs="Times New Roman"/>
          <w:sz w:val="28"/>
          <w:szCs w:val="28"/>
          <w:lang w:eastAsia="ru-RU"/>
        </w:rPr>
        <w:t xml:space="preserve">Голованівського району на 2025 рік </w:t>
      </w:r>
    </w:p>
    <w:p w:rsidR="00CC5DBA" w:rsidRDefault="00CC5DBA" w:rsidP="00CC5DBA">
      <w:pPr>
        <w:widowControl w:val="0"/>
        <w:shd w:val="clear" w:color="auto" w:fill="FFFFFF"/>
        <w:spacing w:after="0" w:line="240" w:lineRule="auto"/>
        <w:ind w:left="5670"/>
        <w:rPr>
          <w:rFonts w:ascii="Times New Roman" w:eastAsia="Times New Roman" w:hAnsi="Times New Roman" w:cs="Times New Roman"/>
          <w:sz w:val="28"/>
          <w:szCs w:val="28"/>
          <w:lang w:eastAsia="ru-RU"/>
        </w:rPr>
      </w:pPr>
    </w:p>
    <w:p w:rsidR="00CC5DBA" w:rsidRDefault="00CC5DBA" w:rsidP="00CC5DBA">
      <w:pPr>
        <w:widowControl w:val="0"/>
        <w:shd w:val="clear" w:color="auto" w:fill="FFFFFF"/>
        <w:spacing w:after="0" w:line="240" w:lineRule="auto"/>
        <w:ind w:left="5670"/>
        <w:rPr>
          <w:rFonts w:ascii="Times New Roman" w:eastAsia="Times New Roman" w:hAnsi="Times New Roman" w:cs="Times New Roman"/>
          <w:sz w:val="28"/>
          <w:szCs w:val="28"/>
          <w:lang w:eastAsia="ru-RU"/>
        </w:rPr>
      </w:pPr>
    </w:p>
    <w:p w:rsidR="00CC5DBA" w:rsidRPr="001E1675" w:rsidRDefault="00CC5DBA" w:rsidP="00CC5DBA">
      <w:pPr>
        <w:widowControl w:val="0"/>
        <w:shd w:val="clear" w:color="auto" w:fill="FFFFFF"/>
        <w:spacing w:after="0" w:line="240" w:lineRule="auto"/>
        <w:ind w:left="5670"/>
        <w:rPr>
          <w:rFonts w:ascii="Times New Roman" w:eastAsia="Times New Roman" w:hAnsi="Times New Roman" w:cs="Times New Roman"/>
          <w:sz w:val="28"/>
          <w:szCs w:val="28"/>
          <w:lang w:eastAsia="ru-RU"/>
        </w:rPr>
      </w:pPr>
    </w:p>
    <w:p w:rsidR="00CC5DBA" w:rsidRPr="001E1675" w:rsidRDefault="00CC5DBA" w:rsidP="00CC5DBA">
      <w:pPr>
        <w:widowControl w:val="0"/>
        <w:shd w:val="clear" w:color="auto" w:fill="FFFFFF"/>
        <w:spacing w:after="0" w:line="240" w:lineRule="auto"/>
        <w:jc w:val="center"/>
        <w:rPr>
          <w:rFonts w:ascii="Times New Roman" w:eastAsia="Times New Roman" w:hAnsi="Times New Roman" w:cs="Times New Roman"/>
          <w:sz w:val="28"/>
          <w:szCs w:val="28"/>
          <w:lang w:eastAsia="ru-RU"/>
        </w:rPr>
      </w:pPr>
      <w:r w:rsidRPr="001E1675">
        <w:rPr>
          <w:rFonts w:ascii="Times New Roman" w:eastAsia="Times New Roman" w:hAnsi="Times New Roman" w:cs="Times New Roman"/>
          <w:b/>
          <w:bCs/>
          <w:sz w:val="28"/>
          <w:szCs w:val="28"/>
          <w:lang w:eastAsia="ru-RU"/>
        </w:rPr>
        <w:t>РЕСУРСНЕ ЗАБЕЗПЕЧЕННЯ</w:t>
      </w:r>
    </w:p>
    <w:p w:rsidR="00CC5DBA" w:rsidRPr="001E1675" w:rsidRDefault="00CC5DBA" w:rsidP="00CC5DBA">
      <w:pPr>
        <w:widowControl w:val="0"/>
        <w:shd w:val="clear" w:color="auto" w:fill="FFFFFF"/>
        <w:spacing w:after="0" w:line="240" w:lineRule="auto"/>
        <w:jc w:val="center"/>
        <w:rPr>
          <w:rFonts w:ascii="Times New Roman" w:eastAsia="Times New Roman" w:hAnsi="Times New Roman" w:cs="Times New Roman"/>
          <w:b/>
          <w:bCs/>
          <w:sz w:val="28"/>
          <w:szCs w:val="28"/>
          <w:lang w:eastAsia="ru-RU"/>
        </w:rPr>
      </w:pPr>
      <w:r w:rsidRPr="001E1675">
        <w:rPr>
          <w:rFonts w:ascii="Times New Roman" w:eastAsia="Times New Roman" w:hAnsi="Times New Roman" w:cs="Times New Roman"/>
          <w:b/>
          <w:bCs/>
          <w:sz w:val="28"/>
          <w:szCs w:val="28"/>
          <w:lang w:eastAsia="ru-RU"/>
        </w:rPr>
        <w:t>Районної програми економічного і соціального розвитку</w:t>
      </w:r>
    </w:p>
    <w:p w:rsidR="00CC5DBA" w:rsidRPr="001E1675" w:rsidRDefault="00CC5DBA" w:rsidP="00CC5DBA">
      <w:pPr>
        <w:widowControl w:val="0"/>
        <w:shd w:val="clear" w:color="auto" w:fill="FFFFFF"/>
        <w:spacing w:after="0" w:line="240" w:lineRule="auto"/>
        <w:jc w:val="center"/>
        <w:rPr>
          <w:rFonts w:ascii="Times New Roman" w:eastAsia="Times New Roman" w:hAnsi="Times New Roman" w:cs="Times New Roman"/>
          <w:sz w:val="28"/>
          <w:szCs w:val="28"/>
          <w:lang w:eastAsia="ru-RU"/>
        </w:rPr>
      </w:pPr>
      <w:r w:rsidRPr="001E1675">
        <w:rPr>
          <w:rFonts w:ascii="Times New Roman" w:eastAsia="Times New Roman" w:hAnsi="Times New Roman" w:cs="Times New Roman"/>
          <w:b/>
          <w:bCs/>
          <w:sz w:val="28"/>
          <w:szCs w:val="28"/>
          <w:lang w:eastAsia="ru-RU"/>
        </w:rPr>
        <w:t>Голованівського району на 2025 рік</w:t>
      </w:r>
    </w:p>
    <w:p w:rsidR="00CC5DBA" w:rsidRPr="001E1675" w:rsidRDefault="00CC5DBA" w:rsidP="00CC5DBA">
      <w:pPr>
        <w:widowControl w:val="0"/>
        <w:tabs>
          <w:tab w:val="left" w:pos="7269"/>
          <w:tab w:val="right" w:pos="9759"/>
        </w:tabs>
        <w:spacing w:after="0" w:line="240" w:lineRule="auto"/>
        <w:rPr>
          <w:rFonts w:ascii="Times New Roman" w:eastAsia="Times New Roman" w:hAnsi="Times New Roman" w:cs="Times New Roman"/>
          <w:b/>
          <w:bCs/>
          <w:sz w:val="28"/>
          <w:szCs w:val="28"/>
          <w:u w:val="single"/>
          <w:lang w:eastAsia="ru-RU"/>
        </w:rPr>
      </w:pPr>
      <w:r w:rsidRPr="001E1675">
        <w:rPr>
          <w:rFonts w:ascii="Times New Roman" w:eastAsia="Times New Roman" w:hAnsi="Times New Roman" w:cs="Times New Roman"/>
          <w:sz w:val="28"/>
          <w:szCs w:val="28"/>
          <w:lang w:eastAsia="ru-RU"/>
        </w:rPr>
        <w:tab/>
        <w:t>тис. грн.</w:t>
      </w:r>
    </w:p>
    <w:tbl>
      <w:tblPr>
        <w:tblOverlap w:val="never"/>
        <w:tblW w:w="8733" w:type="dxa"/>
        <w:jc w:val="center"/>
        <w:tblLayout w:type="fixed"/>
        <w:tblCellMar>
          <w:left w:w="10" w:type="dxa"/>
          <w:right w:w="10" w:type="dxa"/>
        </w:tblCellMar>
        <w:tblLook w:val="0000" w:firstRow="0" w:lastRow="0" w:firstColumn="0" w:lastColumn="0" w:noHBand="0" w:noVBand="0"/>
      </w:tblPr>
      <w:tblGrid>
        <w:gridCol w:w="4622"/>
        <w:gridCol w:w="1701"/>
        <w:gridCol w:w="2410"/>
      </w:tblGrid>
      <w:tr w:rsidR="00CC5DBA" w:rsidRPr="001E1675" w:rsidTr="00897D25">
        <w:trPr>
          <w:trHeight w:hRule="exact" w:val="741"/>
          <w:jc w:val="center"/>
        </w:trPr>
        <w:tc>
          <w:tcPr>
            <w:tcW w:w="4622" w:type="dxa"/>
            <w:vMerge w:val="restart"/>
            <w:tcBorders>
              <w:top w:val="single" w:sz="4" w:space="0" w:color="auto"/>
              <w:left w:val="single" w:sz="4" w:space="0" w:color="auto"/>
            </w:tcBorders>
            <w:shd w:val="clear" w:color="auto" w:fill="auto"/>
          </w:tcPr>
          <w:p w:rsidR="00CC5DBA" w:rsidRPr="001E1675" w:rsidRDefault="00CC5DBA" w:rsidP="00897D25">
            <w:pPr>
              <w:widowControl w:val="0"/>
              <w:spacing w:after="0" w:line="254" w:lineRule="auto"/>
              <w:ind w:firstLine="460"/>
              <w:jc w:val="center"/>
              <w:rPr>
                <w:rFonts w:ascii="Times New Roman" w:eastAsia="Times New Roman" w:hAnsi="Times New Roman" w:cs="Times New Roman"/>
                <w:sz w:val="28"/>
                <w:szCs w:val="28"/>
                <w:lang w:eastAsia="ru-RU"/>
              </w:rPr>
            </w:pPr>
            <w:r w:rsidRPr="001E1675">
              <w:rPr>
                <w:rFonts w:ascii="Times New Roman" w:eastAsia="Times New Roman" w:hAnsi="Times New Roman" w:cs="Times New Roman"/>
                <w:b/>
                <w:bCs/>
                <w:sz w:val="28"/>
                <w:szCs w:val="28"/>
                <w:lang w:eastAsia="ru-RU"/>
              </w:rPr>
              <w:t>Обсяги коштів, які пропонується залучити на виконання програми</w:t>
            </w:r>
          </w:p>
        </w:tc>
        <w:tc>
          <w:tcPr>
            <w:tcW w:w="1701" w:type="dxa"/>
            <w:tcBorders>
              <w:top w:val="single" w:sz="4" w:space="0" w:color="auto"/>
              <w:left w:val="single" w:sz="4" w:space="0" w:color="auto"/>
            </w:tcBorders>
            <w:shd w:val="clear" w:color="auto" w:fill="auto"/>
          </w:tcPr>
          <w:p w:rsidR="00CC5DBA" w:rsidRPr="001E1675" w:rsidRDefault="00CC5DBA" w:rsidP="00897D25">
            <w:pPr>
              <w:widowControl w:val="0"/>
              <w:spacing w:after="0" w:line="240" w:lineRule="auto"/>
              <w:jc w:val="center"/>
              <w:rPr>
                <w:rFonts w:ascii="Times New Roman" w:eastAsia="Times New Roman" w:hAnsi="Times New Roman" w:cs="Times New Roman"/>
                <w:sz w:val="28"/>
                <w:szCs w:val="28"/>
                <w:lang w:eastAsia="ru-RU"/>
              </w:rPr>
            </w:pPr>
            <w:r w:rsidRPr="002E0EA7">
              <w:rPr>
                <w:rFonts w:ascii="Times New Roman" w:eastAsia="Times New Roman" w:hAnsi="Times New Roman" w:cs="Times New Roman"/>
                <w:b/>
                <w:bCs/>
                <w:sz w:val="24"/>
                <w:szCs w:val="28"/>
                <w:lang w:eastAsia="ru-RU"/>
              </w:rPr>
              <w:t>РОКИ</w:t>
            </w:r>
          </w:p>
        </w:tc>
        <w:tc>
          <w:tcPr>
            <w:tcW w:w="2410" w:type="dxa"/>
            <w:tcBorders>
              <w:top w:val="single" w:sz="4" w:space="0" w:color="auto"/>
              <w:left w:val="single" w:sz="4" w:space="0" w:color="auto"/>
              <w:right w:val="single" w:sz="4" w:space="0" w:color="auto"/>
            </w:tcBorders>
            <w:shd w:val="clear" w:color="auto" w:fill="auto"/>
          </w:tcPr>
          <w:p w:rsidR="00CC5DBA" w:rsidRPr="001E1675" w:rsidRDefault="00CC5DBA" w:rsidP="00897D25">
            <w:pPr>
              <w:widowControl w:val="0"/>
              <w:spacing w:after="0" w:line="269" w:lineRule="auto"/>
              <w:jc w:val="center"/>
              <w:rPr>
                <w:rFonts w:ascii="Times New Roman" w:eastAsia="Times New Roman" w:hAnsi="Times New Roman" w:cs="Times New Roman"/>
                <w:sz w:val="28"/>
                <w:szCs w:val="28"/>
                <w:lang w:eastAsia="ru-RU"/>
              </w:rPr>
            </w:pPr>
            <w:r w:rsidRPr="001E1675">
              <w:rPr>
                <w:rFonts w:ascii="Times New Roman" w:eastAsia="Times New Roman" w:hAnsi="Times New Roman" w:cs="Times New Roman"/>
                <w:b/>
                <w:bCs/>
                <w:sz w:val="28"/>
                <w:szCs w:val="28"/>
                <w:lang w:eastAsia="ru-RU"/>
              </w:rPr>
              <w:t>Усього витрат на виконання програми</w:t>
            </w:r>
          </w:p>
        </w:tc>
      </w:tr>
      <w:tr w:rsidR="00CC5DBA" w:rsidRPr="001E1675" w:rsidTr="00897D25">
        <w:trPr>
          <w:trHeight w:hRule="exact" w:val="664"/>
          <w:jc w:val="center"/>
        </w:trPr>
        <w:tc>
          <w:tcPr>
            <w:tcW w:w="4622" w:type="dxa"/>
            <w:vMerge/>
            <w:tcBorders>
              <w:left w:val="single" w:sz="4" w:space="0" w:color="auto"/>
            </w:tcBorders>
            <w:shd w:val="clear" w:color="auto" w:fill="auto"/>
          </w:tcPr>
          <w:p w:rsidR="00CC5DBA" w:rsidRPr="001E1675" w:rsidRDefault="00CC5DBA" w:rsidP="00897D25">
            <w:pPr>
              <w:jc w:val="center"/>
              <w:rPr>
                <w:rFonts w:ascii="Calibri" w:eastAsia="Times New Roman" w:hAnsi="Calibri" w:cs="Times New Roman"/>
                <w:sz w:val="28"/>
                <w:szCs w:val="28"/>
                <w:lang w:eastAsia="ru-RU"/>
              </w:rPr>
            </w:pPr>
          </w:p>
        </w:tc>
        <w:tc>
          <w:tcPr>
            <w:tcW w:w="1701" w:type="dxa"/>
            <w:tcBorders>
              <w:top w:val="single" w:sz="4" w:space="0" w:color="auto"/>
              <w:left w:val="single" w:sz="4" w:space="0" w:color="auto"/>
            </w:tcBorders>
            <w:shd w:val="clear" w:color="auto" w:fill="auto"/>
          </w:tcPr>
          <w:p w:rsidR="00CC5DBA" w:rsidRPr="001E1675" w:rsidRDefault="00CC5DBA" w:rsidP="00897D25">
            <w:pPr>
              <w:widowControl w:val="0"/>
              <w:spacing w:after="0" w:line="240" w:lineRule="auto"/>
              <w:jc w:val="center"/>
              <w:rPr>
                <w:rFonts w:ascii="Times New Roman" w:eastAsia="Times New Roman" w:hAnsi="Times New Roman" w:cs="Times New Roman"/>
                <w:sz w:val="28"/>
                <w:szCs w:val="28"/>
                <w:lang w:eastAsia="ru-RU"/>
              </w:rPr>
            </w:pPr>
            <w:r w:rsidRPr="001E1675">
              <w:rPr>
                <w:rFonts w:ascii="Times New Roman" w:eastAsia="Times New Roman" w:hAnsi="Times New Roman" w:cs="Times New Roman"/>
                <w:b/>
                <w:bCs/>
                <w:sz w:val="28"/>
                <w:szCs w:val="28"/>
                <w:lang w:eastAsia="ru-RU"/>
              </w:rPr>
              <w:t>2025</w:t>
            </w:r>
          </w:p>
        </w:tc>
        <w:tc>
          <w:tcPr>
            <w:tcW w:w="2410" w:type="dxa"/>
            <w:tcBorders>
              <w:left w:val="single" w:sz="4" w:space="0" w:color="auto"/>
              <w:right w:val="single" w:sz="4" w:space="0" w:color="auto"/>
            </w:tcBorders>
            <w:shd w:val="clear" w:color="auto" w:fill="auto"/>
          </w:tcPr>
          <w:p w:rsidR="00CC5DBA" w:rsidRPr="001E1675" w:rsidRDefault="00CC5DBA" w:rsidP="00897D25">
            <w:pPr>
              <w:jc w:val="center"/>
              <w:rPr>
                <w:rFonts w:ascii="Calibri" w:eastAsia="Times New Roman" w:hAnsi="Calibri" w:cs="Times New Roman"/>
                <w:sz w:val="28"/>
                <w:szCs w:val="28"/>
                <w:lang w:eastAsia="ru-RU"/>
              </w:rPr>
            </w:pPr>
          </w:p>
        </w:tc>
      </w:tr>
      <w:tr w:rsidR="00CC5DBA" w:rsidRPr="001E1675" w:rsidTr="00897D25">
        <w:trPr>
          <w:trHeight w:hRule="exact" w:val="712"/>
          <w:jc w:val="center"/>
        </w:trPr>
        <w:tc>
          <w:tcPr>
            <w:tcW w:w="4622" w:type="dxa"/>
            <w:tcBorders>
              <w:top w:val="single" w:sz="4" w:space="0" w:color="auto"/>
              <w:left w:val="single" w:sz="4" w:space="0" w:color="auto"/>
            </w:tcBorders>
            <w:shd w:val="clear" w:color="auto" w:fill="auto"/>
          </w:tcPr>
          <w:p w:rsidR="00CC5DBA" w:rsidRPr="001E1675" w:rsidRDefault="00CC5DBA" w:rsidP="00897D25">
            <w:pPr>
              <w:widowControl w:val="0"/>
              <w:spacing w:after="0" w:line="240" w:lineRule="auto"/>
              <w:ind w:firstLine="460"/>
              <w:jc w:val="center"/>
              <w:rPr>
                <w:rFonts w:ascii="Times New Roman" w:eastAsia="Times New Roman" w:hAnsi="Times New Roman" w:cs="Times New Roman"/>
                <w:sz w:val="28"/>
                <w:szCs w:val="28"/>
                <w:lang w:eastAsia="ru-RU"/>
              </w:rPr>
            </w:pPr>
            <w:r w:rsidRPr="001E1675">
              <w:rPr>
                <w:rFonts w:ascii="Times New Roman" w:eastAsia="Times New Roman" w:hAnsi="Times New Roman" w:cs="Times New Roman"/>
                <w:sz w:val="28"/>
                <w:szCs w:val="28"/>
                <w:lang w:eastAsia="ru-RU"/>
              </w:rPr>
              <w:t>Усього</w:t>
            </w:r>
          </w:p>
        </w:tc>
        <w:tc>
          <w:tcPr>
            <w:tcW w:w="1701" w:type="dxa"/>
            <w:tcBorders>
              <w:top w:val="single" w:sz="4" w:space="0" w:color="auto"/>
              <w:left w:val="single" w:sz="4" w:space="0" w:color="auto"/>
            </w:tcBorders>
            <w:shd w:val="clear" w:color="auto" w:fill="auto"/>
          </w:tcPr>
          <w:p w:rsidR="00CC5DBA" w:rsidRPr="001E1675" w:rsidRDefault="00CC5DBA" w:rsidP="00897D25">
            <w:pPr>
              <w:widowControl w:val="0"/>
              <w:spacing w:after="0" w:line="240" w:lineRule="auto"/>
              <w:ind w:firstLine="260"/>
              <w:jc w:val="center"/>
              <w:rPr>
                <w:rFonts w:ascii="Times New Roman" w:eastAsia="Times New Roman" w:hAnsi="Times New Roman" w:cs="Times New Roman"/>
                <w:sz w:val="28"/>
                <w:szCs w:val="28"/>
                <w:lang w:eastAsia="ru-RU"/>
              </w:rPr>
            </w:pPr>
            <w:r w:rsidRPr="001E1675">
              <w:rPr>
                <w:rFonts w:ascii="Times New Roman" w:eastAsia="Times New Roman" w:hAnsi="Times New Roman" w:cs="Times New Roman"/>
                <w:sz w:val="28"/>
                <w:szCs w:val="28"/>
                <w:lang w:eastAsia="ru-RU"/>
              </w:rPr>
              <w:t>1000</w:t>
            </w:r>
          </w:p>
        </w:tc>
        <w:tc>
          <w:tcPr>
            <w:tcW w:w="2410" w:type="dxa"/>
            <w:tcBorders>
              <w:top w:val="single" w:sz="4" w:space="0" w:color="auto"/>
              <w:left w:val="single" w:sz="4" w:space="0" w:color="auto"/>
              <w:right w:val="single" w:sz="4" w:space="0" w:color="auto"/>
            </w:tcBorders>
            <w:shd w:val="clear" w:color="auto" w:fill="auto"/>
          </w:tcPr>
          <w:p w:rsidR="00CC5DBA" w:rsidRPr="001E1675" w:rsidRDefault="00CC5DBA" w:rsidP="00897D25">
            <w:pPr>
              <w:widowControl w:val="0"/>
              <w:spacing w:after="0" w:line="240" w:lineRule="auto"/>
              <w:jc w:val="center"/>
              <w:rPr>
                <w:rFonts w:ascii="Times New Roman" w:eastAsia="Times New Roman" w:hAnsi="Times New Roman" w:cs="Times New Roman"/>
                <w:sz w:val="28"/>
                <w:szCs w:val="28"/>
                <w:lang w:eastAsia="ru-RU"/>
              </w:rPr>
            </w:pPr>
            <w:r w:rsidRPr="001E1675">
              <w:rPr>
                <w:rFonts w:ascii="Times New Roman" w:eastAsia="Times New Roman" w:hAnsi="Times New Roman" w:cs="Times New Roman"/>
                <w:sz w:val="28"/>
                <w:szCs w:val="28"/>
                <w:lang w:eastAsia="ru-RU"/>
              </w:rPr>
              <w:t>1000</w:t>
            </w:r>
          </w:p>
        </w:tc>
      </w:tr>
      <w:tr w:rsidR="00CC5DBA" w:rsidRPr="001E1675" w:rsidTr="00897D25">
        <w:trPr>
          <w:trHeight w:hRule="exact" w:val="886"/>
          <w:jc w:val="center"/>
        </w:trPr>
        <w:tc>
          <w:tcPr>
            <w:tcW w:w="4622" w:type="dxa"/>
            <w:tcBorders>
              <w:top w:val="single" w:sz="4" w:space="0" w:color="auto"/>
              <w:left w:val="single" w:sz="4" w:space="0" w:color="auto"/>
            </w:tcBorders>
            <w:shd w:val="clear" w:color="auto" w:fill="auto"/>
          </w:tcPr>
          <w:p w:rsidR="00CC5DBA" w:rsidRPr="001E1675" w:rsidRDefault="00CC5DBA" w:rsidP="00897D25">
            <w:pPr>
              <w:widowControl w:val="0"/>
              <w:spacing w:after="0" w:line="240" w:lineRule="auto"/>
              <w:jc w:val="center"/>
              <w:rPr>
                <w:rFonts w:ascii="Times New Roman" w:eastAsia="Times New Roman" w:hAnsi="Times New Roman" w:cs="Times New Roman"/>
                <w:sz w:val="28"/>
                <w:szCs w:val="28"/>
                <w:lang w:eastAsia="ru-RU"/>
              </w:rPr>
            </w:pPr>
            <w:r w:rsidRPr="001E1675">
              <w:rPr>
                <w:rFonts w:ascii="Times New Roman" w:eastAsia="Times New Roman" w:hAnsi="Times New Roman" w:cs="Times New Roman"/>
                <w:sz w:val="28"/>
                <w:szCs w:val="28"/>
                <w:lang w:eastAsia="ru-RU"/>
              </w:rPr>
              <w:t>бюджети</w:t>
            </w:r>
          </w:p>
          <w:p w:rsidR="00CC5DBA" w:rsidRPr="001E1675" w:rsidRDefault="00CC5DBA" w:rsidP="00897D25">
            <w:pPr>
              <w:widowControl w:val="0"/>
              <w:spacing w:after="0" w:line="240" w:lineRule="auto"/>
              <w:jc w:val="center"/>
              <w:rPr>
                <w:rFonts w:ascii="Times New Roman" w:eastAsia="Times New Roman" w:hAnsi="Times New Roman" w:cs="Times New Roman"/>
                <w:sz w:val="28"/>
                <w:szCs w:val="28"/>
                <w:lang w:eastAsia="ru-RU"/>
              </w:rPr>
            </w:pPr>
            <w:r w:rsidRPr="001E1675">
              <w:rPr>
                <w:rFonts w:ascii="Times New Roman" w:eastAsia="Times New Roman" w:hAnsi="Times New Roman" w:cs="Times New Roman"/>
                <w:sz w:val="28"/>
                <w:szCs w:val="28"/>
                <w:lang w:eastAsia="ru-RU"/>
              </w:rPr>
              <w:t>територіальних громад</w:t>
            </w:r>
          </w:p>
        </w:tc>
        <w:tc>
          <w:tcPr>
            <w:tcW w:w="1701" w:type="dxa"/>
            <w:tcBorders>
              <w:top w:val="single" w:sz="4" w:space="0" w:color="auto"/>
              <w:left w:val="single" w:sz="4" w:space="0" w:color="auto"/>
            </w:tcBorders>
            <w:shd w:val="clear" w:color="auto" w:fill="auto"/>
          </w:tcPr>
          <w:p w:rsidR="00CC5DBA" w:rsidRPr="001E1675" w:rsidRDefault="00CC5DBA" w:rsidP="00897D25">
            <w:pPr>
              <w:widowControl w:val="0"/>
              <w:spacing w:after="0" w:line="240" w:lineRule="auto"/>
              <w:ind w:firstLine="260"/>
              <w:jc w:val="center"/>
              <w:rPr>
                <w:rFonts w:ascii="Times New Roman" w:eastAsia="Times New Roman" w:hAnsi="Times New Roman" w:cs="Times New Roman"/>
                <w:sz w:val="28"/>
                <w:szCs w:val="28"/>
                <w:lang w:eastAsia="ru-RU"/>
              </w:rPr>
            </w:pPr>
            <w:r w:rsidRPr="001E1675">
              <w:rPr>
                <w:rFonts w:ascii="Times New Roman" w:eastAsia="Times New Roman" w:hAnsi="Times New Roman" w:cs="Times New Roman"/>
                <w:sz w:val="28"/>
                <w:szCs w:val="28"/>
                <w:lang w:eastAsia="ru-RU"/>
              </w:rPr>
              <w:t>1000</w:t>
            </w:r>
          </w:p>
        </w:tc>
        <w:tc>
          <w:tcPr>
            <w:tcW w:w="2410" w:type="dxa"/>
            <w:tcBorders>
              <w:top w:val="single" w:sz="4" w:space="0" w:color="auto"/>
              <w:left w:val="single" w:sz="4" w:space="0" w:color="auto"/>
              <w:right w:val="single" w:sz="4" w:space="0" w:color="auto"/>
            </w:tcBorders>
            <w:shd w:val="clear" w:color="auto" w:fill="auto"/>
          </w:tcPr>
          <w:p w:rsidR="00CC5DBA" w:rsidRPr="001E1675" w:rsidRDefault="00CC5DBA" w:rsidP="00897D25">
            <w:pPr>
              <w:widowControl w:val="0"/>
              <w:spacing w:after="0" w:line="240" w:lineRule="auto"/>
              <w:jc w:val="center"/>
              <w:rPr>
                <w:rFonts w:ascii="Times New Roman" w:eastAsia="Times New Roman" w:hAnsi="Times New Roman" w:cs="Times New Roman"/>
                <w:sz w:val="28"/>
                <w:szCs w:val="28"/>
                <w:lang w:eastAsia="ru-RU"/>
              </w:rPr>
            </w:pPr>
            <w:r w:rsidRPr="001E1675">
              <w:rPr>
                <w:rFonts w:ascii="Times New Roman" w:eastAsia="Times New Roman" w:hAnsi="Times New Roman" w:cs="Times New Roman"/>
                <w:sz w:val="28"/>
                <w:szCs w:val="28"/>
                <w:lang w:eastAsia="ru-RU"/>
              </w:rPr>
              <w:t>1000</w:t>
            </w:r>
          </w:p>
        </w:tc>
      </w:tr>
      <w:tr w:rsidR="00CC5DBA" w:rsidRPr="001E1675" w:rsidTr="00897D25">
        <w:trPr>
          <w:trHeight w:hRule="exact" w:val="842"/>
          <w:jc w:val="center"/>
        </w:trPr>
        <w:tc>
          <w:tcPr>
            <w:tcW w:w="4622" w:type="dxa"/>
            <w:tcBorders>
              <w:top w:val="single" w:sz="4" w:space="0" w:color="auto"/>
              <w:left w:val="single" w:sz="4" w:space="0" w:color="auto"/>
              <w:bottom w:val="single" w:sz="4" w:space="0" w:color="auto"/>
            </w:tcBorders>
            <w:shd w:val="clear" w:color="auto" w:fill="auto"/>
          </w:tcPr>
          <w:p w:rsidR="00CC5DBA" w:rsidRPr="001E1675" w:rsidRDefault="00CC5DBA" w:rsidP="00897D25">
            <w:pPr>
              <w:widowControl w:val="0"/>
              <w:spacing w:after="0" w:line="269" w:lineRule="auto"/>
              <w:jc w:val="center"/>
              <w:rPr>
                <w:rFonts w:ascii="Times New Roman" w:eastAsia="Times New Roman" w:hAnsi="Times New Roman" w:cs="Times New Roman"/>
                <w:sz w:val="28"/>
                <w:szCs w:val="28"/>
                <w:lang w:eastAsia="ru-RU"/>
              </w:rPr>
            </w:pPr>
            <w:r w:rsidRPr="001E1675">
              <w:rPr>
                <w:rFonts w:ascii="Times New Roman" w:eastAsia="Times New Roman" w:hAnsi="Times New Roman" w:cs="Times New Roman"/>
                <w:sz w:val="28"/>
                <w:szCs w:val="28"/>
                <w:lang w:eastAsia="ru-RU"/>
              </w:rPr>
              <w:t>кошти інших джерел, не заборонених законодавством</w:t>
            </w:r>
          </w:p>
        </w:tc>
        <w:tc>
          <w:tcPr>
            <w:tcW w:w="1701" w:type="dxa"/>
            <w:tcBorders>
              <w:top w:val="single" w:sz="4" w:space="0" w:color="auto"/>
              <w:left w:val="single" w:sz="4" w:space="0" w:color="auto"/>
              <w:bottom w:val="single" w:sz="4" w:space="0" w:color="auto"/>
            </w:tcBorders>
            <w:shd w:val="clear" w:color="auto" w:fill="auto"/>
          </w:tcPr>
          <w:p w:rsidR="00CC5DBA" w:rsidRPr="001E1675" w:rsidRDefault="00CC5DBA" w:rsidP="00897D25">
            <w:pPr>
              <w:widowControl w:val="0"/>
              <w:spacing w:after="0" w:line="240" w:lineRule="auto"/>
              <w:ind w:firstLine="260"/>
              <w:jc w:val="center"/>
              <w:rPr>
                <w:rFonts w:ascii="Times New Roman" w:eastAsia="Times New Roman" w:hAnsi="Times New Roman" w:cs="Times New Roman"/>
                <w:sz w:val="28"/>
                <w:szCs w:val="28"/>
                <w:lang w:eastAsia="ru-RU"/>
              </w:rPr>
            </w:pPr>
            <w:r w:rsidRPr="001E1675">
              <w:rPr>
                <w:rFonts w:ascii="Times New Roman" w:eastAsia="Times New Roman" w:hAnsi="Times New Roman" w:cs="Times New Roman"/>
                <w:sz w:val="28"/>
                <w:szCs w:val="28"/>
                <w:lang w:eastAsia="ru-RU"/>
              </w:rPr>
              <w:t>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C5DBA" w:rsidRPr="001E1675" w:rsidRDefault="00CC5DBA" w:rsidP="00897D25">
            <w:pPr>
              <w:widowControl w:val="0"/>
              <w:spacing w:after="0" w:line="240" w:lineRule="auto"/>
              <w:jc w:val="center"/>
              <w:rPr>
                <w:rFonts w:ascii="Times New Roman" w:eastAsia="Times New Roman" w:hAnsi="Times New Roman" w:cs="Times New Roman"/>
                <w:sz w:val="28"/>
                <w:szCs w:val="28"/>
                <w:lang w:eastAsia="ru-RU"/>
              </w:rPr>
            </w:pPr>
            <w:r w:rsidRPr="001E1675">
              <w:rPr>
                <w:rFonts w:ascii="Times New Roman" w:eastAsia="Times New Roman" w:hAnsi="Times New Roman" w:cs="Times New Roman"/>
                <w:sz w:val="28"/>
                <w:szCs w:val="28"/>
                <w:lang w:eastAsia="ru-RU"/>
              </w:rPr>
              <w:t>0</w:t>
            </w:r>
          </w:p>
        </w:tc>
      </w:tr>
    </w:tbl>
    <w:p w:rsidR="00CC5DBA" w:rsidRPr="001E1675" w:rsidRDefault="00CC5DBA" w:rsidP="00CC5DBA">
      <w:pPr>
        <w:tabs>
          <w:tab w:val="left" w:pos="5954"/>
          <w:tab w:val="left" w:pos="6096"/>
        </w:tabs>
        <w:spacing w:after="0" w:line="228" w:lineRule="auto"/>
        <w:ind w:firstLine="567"/>
        <w:jc w:val="center"/>
        <w:rPr>
          <w:rFonts w:ascii="Times New Roman" w:eastAsia="Times New Roman" w:hAnsi="Times New Roman" w:cs="Times New Roman"/>
          <w:b/>
          <w:sz w:val="28"/>
          <w:szCs w:val="28"/>
          <w:lang w:eastAsia="ru-RU"/>
        </w:rPr>
      </w:pPr>
    </w:p>
    <w:p w:rsidR="00CC5DBA" w:rsidRPr="001E1675" w:rsidRDefault="00CC5DBA" w:rsidP="00CC5DBA">
      <w:pPr>
        <w:tabs>
          <w:tab w:val="left" w:pos="5954"/>
          <w:tab w:val="left" w:pos="6096"/>
        </w:tabs>
        <w:spacing w:after="0" w:line="228" w:lineRule="auto"/>
        <w:ind w:firstLine="567"/>
        <w:jc w:val="center"/>
        <w:rPr>
          <w:rFonts w:ascii="Times New Roman" w:eastAsia="Times New Roman" w:hAnsi="Times New Roman" w:cs="Times New Roman"/>
          <w:b/>
          <w:sz w:val="28"/>
          <w:szCs w:val="28"/>
          <w:lang w:eastAsia="ru-RU"/>
        </w:rPr>
        <w:sectPr w:rsidR="00CC5DBA" w:rsidRPr="001E1675" w:rsidSect="00897D25">
          <w:pgSz w:w="11906" w:h="16838" w:code="9"/>
          <w:pgMar w:top="1079" w:right="707" w:bottom="993" w:left="1440" w:header="709" w:footer="709" w:gutter="0"/>
          <w:pgNumType w:start="1"/>
          <w:cols w:space="708"/>
          <w:titlePg/>
          <w:docGrid w:linePitch="360"/>
        </w:sectPr>
      </w:pPr>
    </w:p>
    <w:p w:rsidR="00CC5DBA" w:rsidRPr="00F84EAF" w:rsidRDefault="00CC5DBA" w:rsidP="00CC5DBA">
      <w:pPr>
        <w:autoSpaceDE w:val="0"/>
        <w:autoSpaceDN w:val="0"/>
        <w:adjustRightInd w:val="0"/>
        <w:spacing w:after="0" w:line="228" w:lineRule="auto"/>
        <w:ind w:firstLine="567"/>
        <w:jc w:val="center"/>
        <w:rPr>
          <w:rFonts w:ascii="Times New Roman" w:eastAsia="Times New Roman" w:hAnsi="Times New Roman" w:cs="Times New Roman"/>
          <w:b/>
          <w:sz w:val="28"/>
          <w:szCs w:val="28"/>
          <w:lang w:eastAsia="uk-UA"/>
        </w:rPr>
      </w:pPr>
      <w:r w:rsidRPr="00F84EAF">
        <w:rPr>
          <w:rFonts w:ascii="Times New Roman" w:eastAsia="Times New Roman" w:hAnsi="Times New Roman" w:cs="Times New Roman"/>
          <w:b/>
          <w:sz w:val="28"/>
          <w:szCs w:val="28"/>
          <w:lang w:eastAsia="uk-UA"/>
        </w:rPr>
        <w:lastRenderedPageBreak/>
        <w:t>ПАСПОРТ</w:t>
      </w:r>
    </w:p>
    <w:p w:rsidR="00CC5DBA" w:rsidRPr="00F84EAF" w:rsidRDefault="00CC5DBA" w:rsidP="00CC5DBA">
      <w:pPr>
        <w:spacing w:after="0" w:line="228" w:lineRule="auto"/>
        <w:ind w:firstLine="567"/>
        <w:jc w:val="center"/>
        <w:rPr>
          <w:rFonts w:ascii="Times New Roman" w:eastAsia="Times New Roman" w:hAnsi="Times New Roman" w:cs="Times New Roman"/>
          <w:b/>
          <w:sz w:val="28"/>
          <w:szCs w:val="28"/>
          <w:lang w:eastAsia="ru-RU"/>
        </w:rPr>
      </w:pPr>
      <w:r w:rsidRPr="00F84EAF">
        <w:rPr>
          <w:rFonts w:ascii="Times New Roman" w:eastAsia="Times New Roman" w:hAnsi="Times New Roman" w:cs="Times New Roman"/>
          <w:b/>
          <w:sz w:val="28"/>
          <w:szCs w:val="28"/>
          <w:lang w:eastAsia="ru-RU"/>
        </w:rPr>
        <w:t>Програми економічного і соціального розвитку Голованівського району на 2025 рік</w:t>
      </w:r>
    </w:p>
    <w:p w:rsidR="00CC5DBA" w:rsidRPr="00F84EAF" w:rsidRDefault="00CC5DBA" w:rsidP="00CC5DBA">
      <w:pPr>
        <w:spacing w:after="0" w:line="228" w:lineRule="auto"/>
        <w:ind w:firstLine="567"/>
        <w:jc w:val="center"/>
        <w:rPr>
          <w:rFonts w:ascii="Times New Roman" w:eastAsia="Times New Roman" w:hAnsi="Times New Roman" w:cs="Times New Roman"/>
          <w:b/>
          <w:sz w:val="28"/>
          <w:szCs w:val="28"/>
          <w:lang w:eastAsia="ru-RU"/>
        </w:rPr>
      </w:pPr>
    </w:p>
    <w:p w:rsidR="00CC5DBA" w:rsidRPr="00F84EAF" w:rsidRDefault="00CC5DBA" w:rsidP="00CC5DBA">
      <w:pPr>
        <w:spacing w:after="0" w:line="228" w:lineRule="auto"/>
        <w:ind w:firstLine="567"/>
        <w:jc w:val="center"/>
        <w:rPr>
          <w:rFonts w:ascii="Times New Roman" w:eastAsia="Times New Roman" w:hAnsi="Times New Roman" w:cs="Times New Roman"/>
          <w:b/>
          <w:sz w:val="28"/>
          <w:szCs w:val="28"/>
          <w:lang w:eastAsia="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3402"/>
        <w:gridCol w:w="5953"/>
      </w:tblGrid>
      <w:tr w:rsidR="00CC5DBA" w:rsidRPr="00F84EAF" w:rsidTr="00897D25">
        <w:tc>
          <w:tcPr>
            <w:tcW w:w="568" w:type="dxa"/>
            <w:tcBorders>
              <w:top w:val="single" w:sz="4" w:space="0" w:color="auto"/>
              <w:left w:val="single" w:sz="4" w:space="0" w:color="auto"/>
              <w:bottom w:val="single" w:sz="4" w:space="0" w:color="auto"/>
              <w:right w:val="single" w:sz="4" w:space="0" w:color="auto"/>
            </w:tcBorders>
          </w:tcPr>
          <w:p w:rsidR="00CC5DBA" w:rsidRPr="00F84EAF" w:rsidRDefault="00CC5DBA" w:rsidP="00897D25">
            <w:pPr>
              <w:spacing w:after="0" w:line="228" w:lineRule="auto"/>
              <w:ind w:firstLine="567"/>
              <w:jc w:val="center"/>
              <w:rPr>
                <w:rFonts w:ascii="Times New Roman" w:eastAsia="Times New Roman" w:hAnsi="Times New Roman" w:cs="Times New Roman"/>
                <w:sz w:val="28"/>
                <w:szCs w:val="28"/>
                <w:lang w:eastAsia="ru-RU"/>
              </w:rPr>
            </w:pPr>
          </w:p>
        </w:tc>
        <w:tc>
          <w:tcPr>
            <w:tcW w:w="3402" w:type="dxa"/>
            <w:tcBorders>
              <w:top w:val="single" w:sz="4" w:space="0" w:color="auto"/>
              <w:left w:val="single" w:sz="4" w:space="0" w:color="auto"/>
              <w:bottom w:val="single" w:sz="4" w:space="0" w:color="auto"/>
              <w:right w:val="single" w:sz="4" w:space="0" w:color="auto"/>
            </w:tcBorders>
            <w:hideMark/>
          </w:tcPr>
          <w:p w:rsidR="00CC5DBA" w:rsidRPr="00F84EAF" w:rsidRDefault="00CC5DBA" w:rsidP="00897D25">
            <w:pPr>
              <w:spacing w:after="0" w:line="228" w:lineRule="auto"/>
              <w:ind w:left="33"/>
              <w:rPr>
                <w:rFonts w:ascii="Times New Roman" w:eastAsia="Times New Roman" w:hAnsi="Times New Roman" w:cs="Times New Roman"/>
                <w:sz w:val="28"/>
                <w:szCs w:val="28"/>
                <w:lang w:eastAsia="ru-RU"/>
              </w:rPr>
            </w:pPr>
            <w:r w:rsidRPr="00F84EAF">
              <w:rPr>
                <w:rFonts w:ascii="Times New Roman" w:eastAsia="Times New Roman" w:hAnsi="Times New Roman" w:cs="Times New Roman"/>
                <w:sz w:val="28"/>
                <w:szCs w:val="28"/>
                <w:lang w:eastAsia="ru-RU"/>
              </w:rPr>
              <w:t>Дата, номер і назва розпорядчого документа органу виконавчої влади про розроблення Програми</w:t>
            </w:r>
          </w:p>
        </w:tc>
        <w:tc>
          <w:tcPr>
            <w:tcW w:w="5953" w:type="dxa"/>
            <w:tcBorders>
              <w:top w:val="single" w:sz="4" w:space="0" w:color="auto"/>
              <w:left w:val="single" w:sz="4" w:space="0" w:color="auto"/>
              <w:bottom w:val="single" w:sz="4" w:space="0" w:color="auto"/>
              <w:right w:val="single" w:sz="4" w:space="0" w:color="auto"/>
            </w:tcBorders>
            <w:hideMark/>
          </w:tcPr>
          <w:p w:rsidR="00CC5DBA" w:rsidRPr="00F84EAF" w:rsidRDefault="00CC5DBA" w:rsidP="00897D25">
            <w:pPr>
              <w:spacing w:after="0" w:line="228" w:lineRule="auto"/>
              <w:ind w:left="175" w:right="176"/>
              <w:jc w:val="both"/>
              <w:rPr>
                <w:rFonts w:ascii="Times New Roman" w:eastAsia="Times New Roman" w:hAnsi="Times New Roman" w:cs="Times New Roman"/>
                <w:sz w:val="28"/>
                <w:szCs w:val="28"/>
                <w:lang w:eastAsia="ru-RU"/>
              </w:rPr>
            </w:pPr>
            <w:r w:rsidRPr="00F84EAF">
              <w:rPr>
                <w:rFonts w:ascii="Times New Roman" w:eastAsia="Times New Roman" w:hAnsi="Times New Roman" w:cs="Times New Roman"/>
                <w:sz w:val="28"/>
                <w:szCs w:val="28"/>
                <w:lang w:eastAsia="ru-RU"/>
              </w:rPr>
              <w:t>Закон України «Про місцеве самоврядування в Україні», Закон України «Про державне прогнозування та розроблення програм економічного і соціального розвитку України»,</w:t>
            </w:r>
          </w:p>
          <w:p w:rsidR="00CC5DBA" w:rsidRPr="00F84EAF" w:rsidRDefault="00CC5DBA" w:rsidP="00897D25">
            <w:pPr>
              <w:spacing w:after="0" w:line="228" w:lineRule="auto"/>
              <w:ind w:left="175" w:right="176"/>
              <w:jc w:val="both"/>
              <w:rPr>
                <w:rFonts w:ascii="Times New Roman" w:eastAsia="Times New Roman" w:hAnsi="Times New Roman" w:cs="Times New Roman"/>
                <w:sz w:val="28"/>
                <w:szCs w:val="28"/>
                <w:lang w:eastAsia="ru-RU"/>
              </w:rPr>
            </w:pPr>
            <w:r w:rsidRPr="00F84EAF">
              <w:rPr>
                <w:rFonts w:ascii="Times New Roman" w:eastAsia="Times New Roman" w:hAnsi="Times New Roman" w:cs="Times New Roman"/>
                <w:sz w:val="28"/>
                <w:szCs w:val="28"/>
                <w:lang w:eastAsia="ru-RU"/>
              </w:rPr>
              <w:t>Наказ Міністерства регіонального розвитку, будівництва та житлово-комунального господарства України</w:t>
            </w:r>
            <w:r>
              <w:rPr>
                <w:rFonts w:ascii="Times New Roman" w:eastAsia="Times New Roman" w:hAnsi="Times New Roman" w:cs="Times New Roman"/>
                <w:sz w:val="28"/>
                <w:szCs w:val="28"/>
                <w:lang w:eastAsia="ru-RU"/>
              </w:rPr>
              <w:t xml:space="preserve"> </w:t>
            </w:r>
            <w:r w:rsidRPr="00F84EAF">
              <w:rPr>
                <w:rFonts w:ascii="Times New Roman" w:eastAsia="Times New Roman" w:hAnsi="Times New Roman" w:cs="Times New Roman"/>
                <w:sz w:val="28"/>
                <w:szCs w:val="28"/>
                <w:lang w:eastAsia="ru-RU"/>
              </w:rPr>
              <w:t xml:space="preserve">від 30 березня </w:t>
            </w:r>
            <w:r>
              <w:rPr>
                <w:rFonts w:ascii="Times New Roman" w:eastAsia="Times New Roman" w:hAnsi="Times New Roman" w:cs="Times New Roman"/>
                <w:sz w:val="28"/>
                <w:szCs w:val="28"/>
                <w:lang w:eastAsia="ru-RU"/>
              </w:rPr>
              <w:t xml:space="preserve">             </w:t>
            </w:r>
            <w:r w:rsidRPr="00F84EAF">
              <w:rPr>
                <w:rFonts w:ascii="Times New Roman" w:eastAsia="Times New Roman" w:hAnsi="Times New Roman" w:cs="Times New Roman"/>
                <w:sz w:val="28"/>
                <w:szCs w:val="28"/>
                <w:lang w:eastAsia="ru-RU"/>
              </w:rPr>
              <w:t>2016 року №</w:t>
            </w:r>
            <w:r>
              <w:rPr>
                <w:rFonts w:ascii="Times New Roman" w:eastAsia="Times New Roman" w:hAnsi="Times New Roman" w:cs="Times New Roman"/>
                <w:sz w:val="28"/>
                <w:szCs w:val="28"/>
                <w:lang w:eastAsia="ru-RU"/>
              </w:rPr>
              <w:t> </w:t>
            </w:r>
            <w:r w:rsidRPr="00F84EAF">
              <w:rPr>
                <w:rFonts w:ascii="Times New Roman" w:eastAsia="Times New Roman" w:hAnsi="Times New Roman" w:cs="Times New Roman"/>
                <w:sz w:val="28"/>
                <w:szCs w:val="28"/>
                <w:lang w:eastAsia="ru-RU"/>
              </w:rPr>
              <w:t>75 «Про затвердження Методичних рекомендацій щодо формування і реалізації прогнозних та програмних документів соціально-економічного розвитку об'єднаної територіальної громади»</w:t>
            </w:r>
          </w:p>
        </w:tc>
      </w:tr>
      <w:tr w:rsidR="00CC5DBA" w:rsidRPr="00F84EAF" w:rsidTr="00897D25">
        <w:tc>
          <w:tcPr>
            <w:tcW w:w="568" w:type="dxa"/>
            <w:tcBorders>
              <w:top w:val="single" w:sz="4" w:space="0" w:color="auto"/>
              <w:left w:val="single" w:sz="4" w:space="0" w:color="auto"/>
              <w:bottom w:val="single" w:sz="4" w:space="0" w:color="auto"/>
              <w:right w:val="single" w:sz="4" w:space="0" w:color="auto"/>
            </w:tcBorders>
          </w:tcPr>
          <w:p w:rsidR="00CC5DBA" w:rsidRPr="00F84EAF" w:rsidRDefault="00CC5DBA" w:rsidP="00897D25">
            <w:pPr>
              <w:spacing w:after="0" w:line="228" w:lineRule="auto"/>
              <w:ind w:firstLine="567"/>
              <w:jc w:val="center"/>
              <w:rPr>
                <w:rFonts w:ascii="Times New Roman" w:eastAsia="Times New Roman" w:hAnsi="Times New Roman" w:cs="Times New Roman"/>
                <w:sz w:val="28"/>
                <w:szCs w:val="28"/>
                <w:lang w:eastAsia="ru-RU"/>
              </w:rPr>
            </w:pPr>
          </w:p>
        </w:tc>
        <w:tc>
          <w:tcPr>
            <w:tcW w:w="3402" w:type="dxa"/>
            <w:tcBorders>
              <w:top w:val="single" w:sz="4" w:space="0" w:color="auto"/>
              <w:left w:val="single" w:sz="4" w:space="0" w:color="auto"/>
              <w:bottom w:val="single" w:sz="4" w:space="0" w:color="auto"/>
              <w:right w:val="single" w:sz="4" w:space="0" w:color="auto"/>
            </w:tcBorders>
            <w:hideMark/>
          </w:tcPr>
          <w:p w:rsidR="00CC5DBA" w:rsidRPr="00F84EAF" w:rsidRDefault="00CC5DBA" w:rsidP="00897D25">
            <w:pPr>
              <w:spacing w:after="0" w:line="228" w:lineRule="auto"/>
              <w:ind w:left="33"/>
              <w:rPr>
                <w:rFonts w:ascii="Times New Roman" w:eastAsia="Times New Roman" w:hAnsi="Times New Roman" w:cs="Times New Roman"/>
                <w:sz w:val="28"/>
                <w:szCs w:val="28"/>
                <w:lang w:eastAsia="ru-RU"/>
              </w:rPr>
            </w:pPr>
            <w:r w:rsidRPr="00F84EAF">
              <w:rPr>
                <w:rFonts w:ascii="Times New Roman" w:eastAsia="Times New Roman" w:hAnsi="Times New Roman" w:cs="Times New Roman"/>
                <w:sz w:val="28"/>
                <w:szCs w:val="28"/>
                <w:lang w:eastAsia="ru-RU"/>
              </w:rPr>
              <w:t>Розробник Програми</w:t>
            </w:r>
          </w:p>
        </w:tc>
        <w:tc>
          <w:tcPr>
            <w:tcW w:w="5953" w:type="dxa"/>
            <w:tcBorders>
              <w:top w:val="single" w:sz="4" w:space="0" w:color="auto"/>
              <w:left w:val="single" w:sz="4" w:space="0" w:color="auto"/>
              <w:bottom w:val="single" w:sz="4" w:space="0" w:color="auto"/>
              <w:right w:val="single" w:sz="4" w:space="0" w:color="auto"/>
            </w:tcBorders>
            <w:hideMark/>
          </w:tcPr>
          <w:p w:rsidR="00CC5DBA" w:rsidRPr="00F84EAF" w:rsidRDefault="00CC5DBA" w:rsidP="00897D25">
            <w:pPr>
              <w:spacing w:after="0" w:line="228" w:lineRule="auto"/>
              <w:ind w:left="175" w:right="176"/>
              <w:jc w:val="both"/>
              <w:rPr>
                <w:rFonts w:ascii="Times New Roman" w:eastAsia="Times New Roman" w:hAnsi="Times New Roman" w:cs="Times New Roman"/>
                <w:sz w:val="28"/>
                <w:szCs w:val="28"/>
                <w:lang w:eastAsia="ru-RU"/>
              </w:rPr>
            </w:pPr>
            <w:r w:rsidRPr="00F84EAF">
              <w:rPr>
                <w:rFonts w:ascii="Times New Roman" w:eastAsia="Times New Roman" w:hAnsi="Times New Roman" w:cs="Times New Roman"/>
                <w:sz w:val="28"/>
                <w:szCs w:val="28"/>
                <w:lang w:eastAsia="ru-RU"/>
              </w:rPr>
              <w:t xml:space="preserve">Голованівська районна військова адміністрація </w:t>
            </w:r>
          </w:p>
        </w:tc>
      </w:tr>
      <w:tr w:rsidR="00CC5DBA" w:rsidRPr="00F84EAF" w:rsidTr="00897D25">
        <w:tc>
          <w:tcPr>
            <w:tcW w:w="568" w:type="dxa"/>
            <w:tcBorders>
              <w:top w:val="single" w:sz="4" w:space="0" w:color="auto"/>
              <w:left w:val="single" w:sz="4" w:space="0" w:color="auto"/>
              <w:bottom w:val="single" w:sz="4" w:space="0" w:color="auto"/>
              <w:right w:val="single" w:sz="4" w:space="0" w:color="auto"/>
            </w:tcBorders>
          </w:tcPr>
          <w:p w:rsidR="00CC5DBA" w:rsidRPr="00F84EAF" w:rsidRDefault="00CC5DBA" w:rsidP="00897D25">
            <w:pPr>
              <w:spacing w:after="0" w:line="228" w:lineRule="auto"/>
              <w:ind w:firstLine="567"/>
              <w:jc w:val="center"/>
              <w:rPr>
                <w:rFonts w:ascii="Times New Roman" w:eastAsia="Times New Roman" w:hAnsi="Times New Roman" w:cs="Times New Roman"/>
                <w:sz w:val="28"/>
                <w:szCs w:val="28"/>
                <w:lang w:eastAsia="ru-RU"/>
              </w:rPr>
            </w:pPr>
          </w:p>
        </w:tc>
        <w:tc>
          <w:tcPr>
            <w:tcW w:w="3402" w:type="dxa"/>
            <w:tcBorders>
              <w:top w:val="single" w:sz="4" w:space="0" w:color="auto"/>
              <w:left w:val="single" w:sz="4" w:space="0" w:color="auto"/>
              <w:bottom w:val="single" w:sz="4" w:space="0" w:color="auto"/>
              <w:right w:val="single" w:sz="4" w:space="0" w:color="auto"/>
            </w:tcBorders>
            <w:hideMark/>
          </w:tcPr>
          <w:p w:rsidR="00CC5DBA" w:rsidRPr="00F84EAF" w:rsidRDefault="00CC5DBA" w:rsidP="00897D25">
            <w:pPr>
              <w:spacing w:after="0" w:line="228" w:lineRule="auto"/>
              <w:ind w:left="33"/>
              <w:rPr>
                <w:rFonts w:ascii="Times New Roman" w:eastAsia="Times New Roman" w:hAnsi="Times New Roman" w:cs="Times New Roman"/>
                <w:sz w:val="28"/>
                <w:szCs w:val="28"/>
                <w:lang w:eastAsia="ru-RU"/>
              </w:rPr>
            </w:pPr>
            <w:r w:rsidRPr="00F84EAF">
              <w:rPr>
                <w:rFonts w:ascii="Times New Roman" w:eastAsia="Times New Roman" w:hAnsi="Times New Roman" w:cs="Times New Roman"/>
                <w:sz w:val="28"/>
                <w:szCs w:val="28"/>
                <w:lang w:eastAsia="ru-RU"/>
              </w:rPr>
              <w:t xml:space="preserve">Термін реалізації Програми </w:t>
            </w:r>
          </w:p>
        </w:tc>
        <w:tc>
          <w:tcPr>
            <w:tcW w:w="5953" w:type="dxa"/>
            <w:tcBorders>
              <w:top w:val="single" w:sz="4" w:space="0" w:color="auto"/>
              <w:left w:val="single" w:sz="4" w:space="0" w:color="auto"/>
              <w:bottom w:val="single" w:sz="4" w:space="0" w:color="auto"/>
              <w:right w:val="single" w:sz="4" w:space="0" w:color="auto"/>
            </w:tcBorders>
            <w:hideMark/>
          </w:tcPr>
          <w:p w:rsidR="00CC5DBA" w:rsidRPr="00F84EAF" w:rsidRDefault="00CC5DBA" w:rsidP="00897D25">
            <w:pPr>
              <w:spacing w:after="0" w:line="228" w:lineRule="auto"/>
              <w:ind w:left="175" w:right="176"/>
              <w:jc w:val="both"/>
              <w:rPr>
                <w:rFonts w:ascii="Times New Roman" w:eastAsia="Times New Roman" w:hAnsi="Times New Roman" w:cs="Times New Roman"/>
                <w:sz w:val="28"/>
                <w:szCs w:val="28"/>
                <w:lang w:eastAsia="ru-RU"/>
              </w:rPr>
            </w:pPr>
            <w:r w:rsidRPr="00F84EAF">
              <w:rPr>
                <w:rFonts w:ascii="Times New Roman" w:eastAsia="Times New Roman" w:hAnsi="Times New Roman" w:cs="Times New Roman"/>
                <w:sz w:val="28"/>
                <w:szCs w:val="28"/>
                <w:lang w:eastAsia="ru-RU"/>
              </w:rPr>
              <w:t>2025 рік</w:t>
            </w:r>
          </w:p>
        </w:tc>
      </w:tr>
      <w:tr w:rsidR="00CC5DBA" w:rsidRPr="00F84EAF" w:rsidTr="00897D25">
        <w:tc>
          <w:tcPr>
            <w:tcW w:w="568" w:type="dxa"/>
            <w:tcBorders>
              <w:top w:val="single" w:sz="4" w:space="0" w:color="auto"/>
              <w:left w:val="single" w:sz="4" w:space="0" w:color="auto"/>
              <w:bottom w:val="single" w:sz="4" w:space="0" w:color="auto"/>
              <w:right w:val="single" w:sz="4" w:space="0" w:color="auto"/>
            </w:tcBorders>
          </w:tcPr>
          <w:p w:rsidR="00CC5DBA" w:rsidRPr="00F84EAF" w:rsidRDefault="00CC5DBA" w:rsidP="00897D25">
            <w:pPr>
              <w:spacing w:after="0" w:line="228" w:lineRule="auto"/>
              <w:ind w:firstLine="567"/>
              <w:jc w:val="center"/>
              <w:rPr>
                <w:rFonts w:ascii="Times New Roman" w:eastAsia="Times New Roman" w:hAnsi="Times New Roman" w:cs="Times New Roman"/>
                <w:sz w:val="28"/>
                <w:szCs w:val="28"/>
                <w:lang w:eastAsia="ru-RU"/>
              </w:rPr>
            </w:pPr>
          </w:p>
        </w:tc>
        <w:tc>
          <w:tcPr>
            <w:tcW w:w="3402" w:type="dxa"/>
            <w:tcBorders>
              <w:top w:val="single" w:sz="4" w:space="0" w:color="auto"/>
              <w:left w:val="single" w:sz="4" w:space="0" w:color="auto"/>
              <w:bottom w:val="single" w:sz="4" w:space="0" w:color="auto"/>
              <w:right w:val="single" w:sz="4" w:space="0" w:color="auto"/>
            </w:tcBorders>
            <w:hideMark/>
          </w:tcPr>
          <w:p w:rsidR="00CC5DBA" w:rsidRPr="00F84EAF" w:rsidRDefault="00CC5DBA" w:rsidP="00897D25">
            <w:pPr>
              <w:spacing w:after="0" w:line="228" w:lineRule="auto"/>
              <w:ind w:left="33"/>
              <w:rPr>
                <w:rFonts w:ascii="Times New Roman" w:eastAsia="Times New Roman" w:hAnsi="Times New Roman" w:cs="Times New Roman"/>
                <w:sz w:val="28"/>
                <w:szCs w:val="28"/>
                <w:lang w:eastAsia="ru-RU"/>
              </w:rPr>
            </w:pPr>
            <w:r w:rsidRPr="00F84EAF">
              <w:rPr>
                <w:rFonts w:ascii="Times New Roman" w:eastAsia="Times New Roman" w:hAnsi="Times New Roman" w:cs="Times New Roman"/>
                <w:sz w:val="28"/>
                <w:szCs w:val="28"/>
                <w:lang w:eastAsia="ru-RU"/>
              </w:rPr>
              <w:t>Загальний обсяг фінансових ресурсів, необхідних для реалізації Програми</w:t>
            </w:r>
          </w:p>
        </w:tc>
        <w:tc>
          <w:tcPr>
            <w:tcW w:w="5953" w:type="dxa"/>
            <w:tcBorders>
              <w:top w:val="single" w:sz="4" w:space="0" w:color="auto"/>
              <w:left w:val="single" w:sz="4" w:space="0" w:color="auto"/>
              <w:bottom w:val="single" w:sz="4" w:space="0" w:color="auto"/>
              <w:right w:val="single" w:sz="4" w:space="0" w:color="auto"/>
            </w:tcBorders>
            <w:hideMark/>
          </w:tcPr>
          <w:p w:rsidR="00CC5DBA" w:rsidRPr="00F84EAF" w:rsidRDefault="00CC5DBA" w:rsidP="00897D25">
            <w:pPr>
              <w:spacing w:after="0" w:line="228" w:lineRule="auto"/>
              <w:ind w:left="175" w:right="176"/>
              <w:jc w:val="both"/>
              <w:rPr>
                <w:rFonts w:ascii="Times New Roman" w:eastAsia="Times New Roman" w:hAnsi="Times New Roman" w:cs="Times New Roman"/>
                <w:sz w:val="28"/>
                <w:szCs w:val="28"/>
                <w:lang w:eastAsia="ru-RU"/>
              </w:rPr>
            </w:pPr>
            <w:r w:rsidRPr="00F84EAF">
              <w:rPr>
                <w:rFonts w:ascii="Times New Roman" w:eastAsia="Times New Roman" w:hAnsi="Times New Roman" w:cs="Times New Roman"/>
                <w:sz w:val="28"/>
                <w:szCs w:val="28"/>
                <w:lang w:eastAsia="ru-RU"/>
              </w:rPr>
              <w:t>Згідно з відповідними бюджетними призначеннями</w:t>
            </w:r>
          </w:p>
        </w:tc>
      </w:tr>
    </w:tbl>
    <w:p w:rsidR="00CC5DBA" w:rsidRPr="00F84EAF" w:rsidRDefault="00CC5DBA" w:rsidP="00CC5DBA">
      <w:pPr>
        <w:spacing w:after="0" w:line="228" w:lineRule="auto"/>
        <w:ind w:firstLine="567"/>
        <w:jc w:val="center"/>
        <w:rPr>
          <w:rFonts w:ascii="Times New Roman" w:eastAsia="Times New Roman" w:hAnsi="Times New Roman" w:cs="Times New Roman"/>
          <w:b/>
          <w:sz w:val="28"/>
          <w:szCs w:val="28"/>
          <w:lang w:eastAsia="ru-RU"/>
        </w:rPr>
      </w:pPr>
    </w:p>
    <w:p w:rsidR="00CC5DBA" w:rsidRPr="00F84EAF" w:rsidRDefault="00CC5DBA" w:rsidP="00CC5DBA">
      <w:pPr>
        <w:tabs>
          <w:tab w:val="left" w:pos="5954"/>
          <w:tab w:val="left" w:pos="6096"/>
        </w:tabs>
        <w:spacing w:after="0" w:line="228" w:lineRule="auto"/>
        <w:ind w:firstLine="567"/>
        <w:jc w:val="center"/>
        <w:rPr>
          <w:rFonts w:ascii="Times New Roman" w:eastAsia="Times New Roman" w:hAnsi="Times New Roman" w:cs="Times New Roman"/>
          <w:b/>
          <w:sz w:val="28"/>
          <w:szCs w:val="28"/>
          <w:lang w:eastAsia="ru-RU"/>
        </w:rPr>
      </w:pPr>
    </w:p>
    <w:p w:rsidR="00CC5DBA" w:rsidRPr="00F84EAF" w:rsidRDefault="00CC5DBA" w:rsidP="00CC5DBA">
      <w:pPr>
        <w:tabs>
          <w:tab w:val="left" w:pos="5954"/>
          <w:tab w:val="left" w:pos="6096"/>
        </w:tabs>
        <w:spacing w:after="0" w:line="228" w:lineRule="auto"/>
        <w:ind w:firstLine="567"/>
        <w:jc w:val="center"/>
        <w:rPr>
          <w:rFonts w:ascii="Times New Roman" w:eastAsia="Times New Roman" w:hAnsi="Times New Roman" w:cs="Times New Roman"/>
          <w:b/>
          <w:sz w:val="28"/>
          <w:szCs w:val="28"/>
          <w:lang w:eastAsia="ru-RU"/>
        </w:rPr>
      </w:pPr>
    </w:p>
    <w:p w:rsidR="00CC5DBA" w:rsidRPr="00F84EAF" w:rsidRDefault="00CC5DBA" w:rsidP="00CC5DBA">
      <w:pPr>
        <w:tabs>
          <w:tab w:val="left" w:pos="5954"/>
          <w:tab w:val="left" w:pos="6096"/>
        </w:tabs>
        <w:spacing w:after="0" w:line="228" w:lineRule="auto"/>
        <w:ind w:firstLine="567"/>
        <w:jc w:val="center"/>
        <w:rPr>
          <w:rFonts w:ascii="Times New Roman" w:eastAsia="Times New Roman" w:hAnsi="Times New Roman" w:cs="Times New Roman"/>
          <w:b/>
          <w:sz w:val="28"/>
          <w:szCs w:val="28"/>
          <w:lang w:eastAsia="ru-RU"/>
        </w:rPr>
      </w:pPr>
    </w:p>
    <w:p w:rsidR="00CC5DBA" w:rsidRPr="00F84EAF" w:rsidRDefault="00CC5DBA" w:rsidP="00CC5DBA">
      <w:pPr>
        <w:tabs>
          <w:tab w:val="left" w:pos="5954"/>
          <w:tab w:val="left" w:pos="6096"/>
        </w:tabs>
        <w:spacing w:after="0" w:line="228" w:lineRule="auto"/>
        <w:ind w:firstLine="567"/>
        <w:jc w:val="center"/>
        <w:rPr>
          <w:rFonts w:ascii="Times New Roman" w:eastAsia="Times New Roman" w:hAnsi="Times New Roman" w:cs="Times New Roman"/>
          <w:b/>
          <w:sz w:val="28"/>
          <w:szCs w:val="28"/>
          <w:lang w:eastAsia="ru-RU"/>
        </w:rPr>
      </w:pPr>
    </w:p>
    <w:p w:rsidR="00CC5DBA" w:rsidRPr="00F84EAF" w:rsidRDefault="00CC5DBA" w:rsidP="00CC5DBA">
      <w:pPr>
        <w:tabs>
          <w:tab w:val="left" w:pos="5954"/>
          <w:tab w:val="left" w:pos="6096"/>
        </w:tabs>
        <w:spacing w:after="0" w:line="228" w:lineRule="auto"/>
        <w:ind w:firstLine="567"/>
        <w:jc w:val="center"/>
        <w:rPr>
          <w:rFonts w:ascii="Times New Roman" w:eastAsia="Times New Roman" w:hAnsi="Times New Roman" w:cs="Times New Roman"/>
          <w:b/>
          <w:sz w:val="28"/>
          <w:szCs w:val="28"/>
          <w:lang w:eastAsia="ru-RU"/>
        </w:rPr>
      </w:pPr>
    </w:p>
    <w:p w:rsidR="00CC5DBA" w:rsidRPr="00F84EAF" w:rsidRDefault="00CC5DBA" w:rsidP="00CC5DBA">
      <w:pPr>
        <w:tabs>
          <w:tab w:val="left" w:pos="5954"/>
          <w:tab w:val="left" w:pos="6096"/>
        </w:tabs>
        <w:spacing w:after="0" w:line="228" w:lineRule="auto"/>
        <w:ind w:firstLine="567"/>
        <w:jc w:val="center"/>
        <w:rPr>
          <w:rFonts w:ascii="Times New Roman" w:eastAsia="Times New Roman" w:hAnsi="Times New Roman" w:cs="Times New Roman"/>
          <w:b/>
          <w:sz w:val="28"/>
          <w:szCs w:val="28"/>
          <w:lang w:eastAsia="ru-RU"/>
        </w:rPr>
      </w:pPr>
    </w:p>
    <w:p w:rsidR="00CC5DBA" w:rsidRPr="00F84EAF" w:rsidRDefault="00CC5DBA" w:rsidP="00CC5DBA">
      <w:pPr>
        <w:tabs>
          <w:tab w:val="left" w:pos="5954"/>
          <w:tab w:val="left" w:pos="6096"/>
        </w:tabs>
        <w:spacing w:after="0" w:line="228" w:lineRule="auto"/>
        <w:ind w:firstLine="567"/>
        <w:jc w:val="center"/>
        <w:rPr>
          <w:rFonts w:ascii="Times New Roman" w:eastAsia="Times New Roman" w:hAnsi="Times New Roman" w:cs="Times New Roman"/>
          <w:b/>
          <w:sz w:val="28"/>
          <w:szCs w:val="28"/>
          <w:lang w:eastAsia="ru-RU"/>
        </w:rPr>
      </w:pPr>
    </w:p>
    <w:p w:rsidR="00CC5DBA" w:rsidRPr="00F84EAF" w:rsidRDefault="00CC5DBA" w:rsidP="00CC5DBA">
      <w:pPr>
        <w:tabs>
          <w:tab w:val="left" w:pos="5954"/>
          <w:tab w:val="left" w:pos="6096"/>
        </w:tabs>
        <w:spacing w:after="0" w:line="228" w:lineRule="auto"/>
        <w:ind w:firstLine="567"/>
        <w:jc w:val="center"/>
        <w:rPr>
          <w:rFonts w:ascii="Times New Roman" w:eastAsia="Times New Roman" w:hAnsi="Times New Roman" w:cs="Times New Roman"/>
          <w:b/>
          <w:sz w:val="28"/>
          <w:szCs w:val="28"/>
          <w:lang w:eastAsia="ru-RU"/>
        </w:rPr>
      </w:pPr>
    </w:p>
    <w:p w:rsidR="00CC5DBA" w:rsidRPr="00F84EAF" w:rsidRDefault="00CC5DBA" w:rsidP="00CC5DBA">
      <w:pPr>
        <w:tabs>
          <w:tab w:val="left" w:pos="5954"/>
          <w:tab w:val="left" w:pos="6096"/>
        </w:tabs>
        <w:spacing w:after="0" w:line="228" w:lineRule="auto"/>
        <w:ind w:firstLine="567"/>
        <w:jc w:val="center"/>
        <w:rPr>
          <w:rFonts w:ascii="Times New Roman" w:eastAsia="Times New Roman" w:hAnsi="Times New Roman" w:cs="Times New Roman"/>
          <w:b/>
          <w:sz w:val="28"/>
          <w:szCs w:val="28"/>
          <w:lang w:eastAsia="ru-RU"/>
        </w:rPr>
      </w:pPr>
    </w:p>
    <w:p w:rsidR="00CC5DBA" w:rsidRPr="00F84EAF" w:rsidRDefault="00CC5DBA" w:rsidP="00CC5DBA">
      <w:pPr>
        <w:tabs>
          <w:tab w:val="left" w:pos="5954"/>
          <w:tab w:val="left" w:pos="6096"/>
        </w:tabs>
        <w:spacing w:after="0" w:line="228" w:lineRule="auto"/>
        <w:ind w:firstLine="567"/>
        <w:jc w:val="center"/>
        <w:rPr>
          <w:rFonts w:ascii="Times New Roman" w:eastAsia="Times New Roman" w:hAnsi="Times New Roman" w:cs="Times New Roman"/>
          <w:b/>
          <w:sz w:val="28"/>
          <w:szCs w:val="28"/>
          <w:lang w:eastAsia="ru-RU"/>
        </w:rPr>
      </w:pPr>
    </w:p>
    <w:p w:rsidR="00CC5DBA" w:rsidRPr="00F84EAF" w:rsidRDefault="00CC5DBA" w:rsidP="00CC5DBA">
      <w:pPr>
        <w:tabs>
          <w:tab w:val="left" w:pos="5954"/>
          <w:tab w:val="left" w:pos="6096"/>
        </w:tabs>
        <w:spacing w:after="0" w:line="228" w:lineRule="auto"/>
        <w:ind w:firstLine="567"/>
        <w:jc w:val="center"/>
        <w:rPr>
          <w:rFonts w:ascii="Times New Roman" w:eastAsia="Times New Roman" w:hAnsi="Times New Roman" w:cs="Times New Roman"/>
          <w:b/>
          <w:sz w:val="28"/>
          <w:szCs w:val="28"/>
          <w:lang w:eastAsia="ru-RU"/>
        </w:rPr>
      </w:pPr>
    </w:p>
    <w:p w:rsidR="00CC5DBA" w:rsidRPr="00F84EAF" w:rsidRDefault="00CC5DBA" w:rsidP="00CC5DBA">
      <w:pPr>
        <w:tabs>
          <w:tab w:val="left" w:pos="5954"/>
          <w:tab w:val="left" w:pos="6096"/>
        </w:tabs>
        <w:spacing w:after="0" w:line="228" w:lineRule="auto"/>
        <w:ind w:firstLine="567"/>
        <w:jc w:val="center"/>
        <w:rPr>
          <w:rFonts w:ascii="Times New Roman" w:eastAsia="Times New Roman" w:hAnsi="Times New Roman" w:cs="Times New Roman"/>
          <w:b/>
          <w:sz w:val="28"/>
          <w:szCs w:val="28"/>
          <w:lang w:eastAsia="ru-RU"/>
        </w:rPr>
      </w:pPr>
    </w:p>
    <w:p w:rsidR="00CC5DBA" w:rsidRPr="00F84EAF" w:rsidRDefault="00CC5DBA" w:rsidP="00CC5DBA">
      <w:pPr>
        <w:tabs>
          <w:tab w:val="left" w:pos="5954"/>
          <w:tab w:val="left" w:pos="6096"/>
        </w:tabs>
        <w:spacing w:after="0" w:line="228" w:lineRule="auto"/>
        <w:ind w:firstLine="567"/>
        <w:jc w:val="center"/>
        <w:rPr>
          <w:rFonts w:ascii="Times New Roman" w:eastAsia="Times New Roman" w:hAnsi="Times New Roman" w:cs="Times New Roman"/>
          <w:b/>
          <w:sz w:val="28"/>
          <w:szCs w:val="28"/>
          <w:lang w:eastAsia="ru-RU"/>
        </w:rPr>
      </w:pPr>
    </w:p>
    <w:p w:rsidR="00CC5DBA" w:rsidRPr="00F84EAF" w:rsidRDefault="00CC5DBA" w:rsidP="00CC5DBA">
      <w:pPr>
        <w:tabs>
          <w:tab w:val="left" w:pos="5954"/>
          <w:tab w:val="left" w:pos="6096"/>
        </w:tabs>
        <w:spacing w:after="0" w:line="228" w:lineRule="auto"/>
        <w:ind w:firstLine="567"/>
        <w:jc w:val="center"/>
        <w:rPr>
          <w:rFonts w:ascii="Times New Roman" w:eastAsia="Times New Roman" w:hAnsi="Times New Roman" w:cs="Times New Roman"/>
          <w:b/>
          <w:sz w:val="28"/>
          <w:szCs w:val="28"/>
          <w:lang w:eastAsia="ru-RU"/>
        </w:rPr>
        <w:sectPr w:rsidR="00CC5DBA" w:rsidRPr="00F84EAF" w:rsidSect="00897D25">
          <w:pgSz w:w="11906" w:h="16838" w:code="9"/>
          <w:pgMar w:top="1079" w:right="707" w:bottom="360" w:left="1440" w:header="709" w:footer="709" w:gutter="0"/>
          <w:pgNumType w:start="1"/>
          <w:cols w:space="708"/>
          <w:titlePg/>
          <w:docGrid w:linePitch="360"/>
        </w:sectPr>
      </w:pPr>
    </w:p>
    <w:p w:rsidR="00CC5DBA" w:rsidRPr="00F84EAF" w:rsidRDefault="00CC5DBA" w:rsidP="00CC5DBA">
      <w:pPr>
        <w:spacing w:after="0" w:line="228" w:lineRule="auto"/>
        <w:ind w:firstLine="567"/>
        <w:jc w:val="center"/>
        <w:rPr>
          <w:rFonts w:ascii="Times New Roman" w:eastAsia="Times New Roman" w:hAnsi="Times New Roman" w:cs="Times New Roman"/>
          <w:b/>
          <w:sz w:val="28"/>
          <w:szCs w:val="28"/>
          <w:lang w:eastAsia="ru-RU"/>
        </w:rPr>
      </w:pPr>
      <w:r w:rsidRPr="00F84EAF">
        <w:rPr>
          <w:rFonts w:ascii="Times New Roman" w:eastAsia="Times New Roman" w:hAnsi="Times New Roman" w:cs="Times New Roman"/>
          <w:b/>
          <w:sz w:val="28"/>
          <w:szCs w:val="28"/>
          <w:lang w:eastAsia="ru-RU"/>
        </w:rPr>
        <w:lastRenderedPageBreak/>
        <w:t>ЗМІСТ</w:t>
      </w:r>
    </w:p>
    <w:p w:rsidR="00CC5DBA" w:rsidRPr="00F84EAF" w:rsidRDefault="00CC5DBA" w:rsidP="00CC5DBA">
      <w:pPr>
        <w:spacing w:after="0" w:line="228" w:lineRule="auto"/>
        <w:ind w:firstLine="567"/>
        <w:jc w:val="center"/>
        <w:rPr>
          <w:rFonts w:ascii="Times New Roman" w:eastAsia="Times New Roman" w:hAnsi="Times New Roman" w:cs="Times New Roman"/>
          <w:b/>
          <w:sz w:val="28"/>
          <w:szCs w:val="28"/>
          <w:lang w:eastAsia="ru-RU"/>
        </w:rPr>
      </w:pPr>
    </w:p>
    <w:p w:rsidR="00CC5DBA" w:rsidRPr="00F84EAF" w:rsidRDefault="00CC5DBA" w:rsidP="00CC5DBA">
      <w:pPr>
        <w:spacing w:after="0" w:line="228" w:lineRule="auto"/>
        <w:ind w:firstLine="567"/>
        <w:jc w:val="both"/>
        <w:rPr>
          <w:rFonts w:ascii="Times New Roman" w:eastAsia="Times New Roman" w:hAnsi="Times New Roman" w:cs="Times New Roman"/>
          <w:b/>
          <w:sz w:val="28"/>
          <w:szCs w:val="28"/>
          <w:lang w:eastAsia="ru-RU"/>
        </w:rPr>
      </w:pPr>
    </w:p>
    <w:p w:rsidR="00CC5DBA" w:rsidRPr="00F84EAF" w:rsidRDefault="00CC5DBA" w:rsidP="00CC5DBA">
      <w:pPr>
        <w:spacing w:after="0" w:line="240" w:lineRule="auto"/>
        <w:ind w:firstLine="567"/>
        <w:jc w:val="both"/>
        <w:rPr>
          <w:rFonts w:ascii="Times New Roman" w:eastAsia="Times New Roman" w:hAnsi="Times New Roman" w:cs="Times New Roman"/>
          <w:b/>
          <w:sz w:val="28"/>
          <w:szCs w:val="28"/>
          <w:lang w:eastAsia="ru-RU"/>
        </w:rPr>
      </w:pPr>
      <w:r w:rsidRPr="00F84EAF">
        <w:rPr>
          <w:rFonts w:ascii="Times New Roman" w:eastAsia="Times New Roman" w:hAnsi="Times New Roman" w:cs="Times New Roman"/>
          <w:b/>
          <w:sz w:val="28"/>
          <w:szCs w:val="28"/>
          <w:lang w:eastAsia="ru-RU"/>
        </w:rPr>
        <w:t>І. ВСТУП</w:t>
      </w:r>
    </w:p>
    <w:p w:rsidR="00CC5DBA" w:rsidRPr="00F84EAF" w:rsidRDefault="00CC5DBA" w:rsidP="00CC5DBA">
      <w:pPr>
        <w:spacing w:after="0" w:line="240" w:lineRule="auto"/>
        <w:ind w:firstLine="567"/>
        <w:jc w:val="both"/>
        <w:rPr>
          <w:rFonts w:ascii="Times New Roman" w:eastAsia="Times New Roman" w:hAnsi="Times New Roman" w:cs="Times New Roman"/>
          <w:b/>
          <w:sz w:val="28"/>
          <w:szCs w:val="28"/>
          <w:lang w:eastAsia="ru-RU"/>
        </w:rPr>
      </w:pPr>
      <w:r w:rsidRPr="00F84EAF">
        <w:rPr>
          <w:rFonts w:ascii="Times New Roman" w:eastAsia="Times New Roman" w:hAnsi="Times New Roman" w:cs="Times New Roman"/>
          <w:b/>
          <w:sz w:val="28"/>
          <w:szCs w:val="28"/>
          <w:lang w:eastAsia="ru-RU"/>
        </w:rPr>
        <w:t xml:space="preserve">1. Основні заходи щодо  економічного  і соціального  розвитку території </w:t>
      </w:r>
    </w:p>
    <w:p w:rsidR="00CC5DBA" w:rsidRPr="00F84EAF" w:rsidRDefault="00CC5DBA" w:rsidP="00CC5DBA">
      <w:pPr>
        <w:spacing w:after="0" w:line="240" w:lineRule="auto"/>
        <w:ind w:firstLine="567"/>
        <w:jc w:val="both"/>
        <w:rPr>
          <w:rFonts w:ascii="Times New Roman" w:eastAsia="Times New Roman" w:hAnsi="Times New Roman" w:cs="Times New Roman"/>
          <w:b/>
          <w:sz w:val="28"/>
          <w:szCs w:val="28"/>
          <w:lang w:eastAsia="ru-RU"/>
        </w:rPr>
      </w:pPr>
      <w:r w:rsidRPr="00F84EAF">
        <w:rPr>
          <w:rFonts w:ascii="Times New Roman" w:eastAsia="Times New Roman" w:hAnsi="Times New Roman" w:cs="Times New Roman"/>
          <w:b/>
          <w:sz w:val="28"/>
          <w:szCs w:val="28"/>
          <w:lang w:eastAsia="ru-RU"/>
        </w:rPr>
        <w:t>2. Мета та основні пріоритети економічного і соціального  розвитку  у 2025 році</w:t>
      </w:r>
    </w:p>
    <w:p w:rsidR="00CC5DBA" w:rsidRPr="00F84EAF" w:rsidRDefault="00CC5DBA" w:rsidP="00CC5DBA">
      <w:pPr>
        <w:spacing w:after="0" w:line="240" w:lineRule="auto"/>
        <w:ind w:firstLine="567"/>
        <w:jc w:val="both"/>
        <w:rPr>
          <w:rFonts w:ascii="Times New Roman" w:eastAsia="Times New Roman" w:hAnsi="Times New Roman" w:cs="Times New Roman"/>
          <w:b/>
          <w:sz w:val="28"/>
          <w:szCs w:val="28"/>
          <w:lang w:eastAsia="ru-RU"/>
        </w:rPr>
      </w:pPr>
      <w:r w:rsidRPr="00F84EAF">
        <w:rPr>
          <w:rFonts w:ascii="Times New Roman" w:eastAsia="Times New Roman" w:hAnsi="Times New Roman" w:cs="Times New Roman"/>
          <w:b/>
          <w:sz w:val="28"/>
          <w:szCs w:val="28"/>
          <w:lang w:eastAsia="ru-RU"/>
        </w:rPr>
        <w:t>3.Стратегічні цілі</w:t>
      </w:r>
    </w:p>
    <w:p w:rsidR="00CC5DBA" w:rsidRPr="00F84EAF" w:rsidRDefault="00CC5DBA" w:rsidP="00CC5DBA">
      <w:pPr>
        <w:spacing w:after="0" w:line="240" w:lineRule="auto"/>
        <w:ind w:firstLine="567"/>
        <w:jc w:val="both"/>
        <w:rPr>
          <w:rFonts w:ascii="Times New Roman" w:eastAsia="Times New Roman" w:hAnsi="Times New Roman" w:cs="Times New Roman"/>
          <w:bCs/>
          <w:sz w:val="28"/>
          <w:szCs w:val="28"/>
          <w:lang w:eastAsia="uk-UA"/>
        </w:rPr>
      </w:pPr>
      <w:r w:rsidRPr="00F84EAF">
        <w:rPr>
          <w:rFonts w:ascii="Times New Roman" w:eastAsia="Times New Roman" w:hAnsi="Times New Roman" w:cs="Times New Roman"/>
          <w:bCs/>
          <w:sz w:val="28"/>
          <w:szCs w:val="28"/>
          <w:lang w:eastAsia="uk-UA"/>
        </w:rPr>
        <w:t>1)  Розвиток  людського  капіталу  та  підвищення  якості  життя  населення</w:t>
      </w:r>
    </w:p>
    <w:p w:rsidR="00CC5DBA" w:rsidRPr="00F84EAF" w:rsidRDefault="00CC5DBA" w:rsidP="00CC5DBA">
      <w:pPr>
        <w:spacing w:after="0" w:line="240" w:lineRule="auto"/>
        <w:ind w:firstLine="567"/>
        <w:jc w:val="both"/>
        <w:rPr>
          <w:rFonts w:ascii="Times New Roman" w:eastAsia="Times New Roman" w:hAnsi="Times New Roman" w:cs="Times New Roman"/>
          <w:bCs/>
          <w:sz w:val="28"/>
          <w:szCs w:val="28"/>
          <w:lang w:eastAsia="uk-UA"/>
        </w:rPr>
      </w:pPr>
      <w:r w:rsidRPr="00F84EAF">
        <w:rPr>
          <w:rFonts w:ascii="Times New Roman" w:eastAsia="Times New Roman" w:hAnsi="Times New Roman" w:cs="Times New Roman"/>
          <w:bCs/>
          <w:sz w:val="28"/>
          <w:szCs w:val="28"/>
          <w:lang w:eastAsia="uk-UA"/>
        </w:rPr>
        <w:t>2) Конкурентоспроможна  економіка</w:t>
      </w:r>
    </w:p>
    <w:p w:rsidR="00CC5DBA" w:rsidRPr="00F84EAF" w:rsidRDefault="00CC5DBA" w:rsidP="00CC5DBA">
      <w:pPr>
        <w:spacing w:after="0" w:line="240" w:lineRule="auto"/>
        <w:ind w:firstLine="567"/>
        <w:jc w:val="both"/>
        <w:rPr>
          <w:rFonts w:ascii="Times New Roman" w:eastAsia="Times New Roman" w:hAnsi="Times New Roman" w:cs="Times New Roman"/>
          <w:bCs/>
          <w:sz w:val="28"/>
          <w:szCs w:val="28"/>
          <w:lang w:eastAsia="uk-UA"/>
        </w:rPr>
      </w:pPr>
      <w:r w:rsidRPr="00F84EAF">
        <w:rPr>
          <w:rFonts w:ascii="Times New Roman" w:eastAsia="Times New Roman" w:hAnsi="Times New Roman" w:cs="Times New Roman"/>
          <w:bCs/>
          <w:sz w:val="28"/>
          <w:szCs w:val="28"/>
          <w:lang w:eastAsia="uk-UA"/>
        </w:rPr>
        <w:t>Бюджетна та податкова політика</w:t>
      </w:r>
    </w:p>
    <w:p w:rsidR="00CC5DBA" w:rsidRPr="00F84EAF" w:rsidRDefault="00CC5DBA" w:rsidP="00CC5DBA">
      <w:pPr>
        <w:spacing w:after="0" w:line="240" w:lineRule="auto"/>
        <w:ind w:firstLine="567"/>
        <w:jc w:val="both"/>
        <w:rPr>
          <w:rFonts w:ascii="Times New Roman" w:eastAsia="Times New Roman" w:hAnsi="Times New Roman" w:cs="Times New Roman"/>
          <w:bCs/>
          <w:sz w:val="28"/>
          <w:szCs w:val="28"/>
          <w:lang w:eastAsia="uk-UA"/>
        </w:rPr>
      </w:pPr>
      <w:r w:rsidRPr="00F84EAF">
        <w:rPr>
          <w:rFonts w:ascii="Times New Roman" w:eastAsia="Times New Roman" w:hAnsi="Times New Roman" w:cs="Times New Roman"/>
          <w:bCs/>
          <w:sz w:val="28"/>
          <w:szCs w:val="28"/>
          <w:lang w:eastAsia="uk-UA"/>
        </w:rPr>
        <w:t>Інвестиційна політика</w:t>
      </w:r>
    </w:p>
    <w:p w:rsidR="00CC5DBA" w:rsidRPr="00F84EAF" w:rsidRDefault="00CC5DBA" w:rsidP="00CC5DBA">
      <w:pPr>
        <w:spacing w:after="0" w:line="240" w:lineRule="auto"/>
        <w:ind w:firstLine="567"/>
        <w:jc w:val="both"/>
        <w:rPr>
          <w:rFonts w:ascii="Times New Roman" w:eastAsia="Times New Roman" w:hAnsi="Times New Roman" w:cs="Times New Roman"/>
          <w:b/>
          <w:bCs/>
          <w:sz w:val="28"/>
          <w:szCs w:val="28"/>
          <w:lang w:eastAsia="uk-UA"/>
        </w:rPr>
      </w:pPr>
      <w:r w:rsidRPr="00F84EAF">
        <w:rPr>
          <w:rFonts w:ascii="Times New Roman" w:eastAsia="Times New Roman" w:hAnsi="Times New Roman" w:cs="Times New Roman"/>
          <w:b/>
          <w:bCs/>
          <w:sz w:val="28"/>
          <w:szCs w:val="28"/>
          <w:lang w:eastAsia="uk-UA"/>
        </w:rPr>
        <w:t>ІІ. РОЗВИТОК  РЕАЛЬНОГО СЕКТОРУ ЕКОНОМІКИ</w:t>
      </w:r>
    </w:p>
    <w:p w:rsidR="00CC5DBA" w:rsidRPr="00F84EAF" w:rsidRDefault="00CC5DBA" w:rsidP="00CC5DBA">
      <w:pPr>
        <w:spacing w:after="0" w:line="240" w:lineRule="auto"/>
        <w:ind w:firstLine="567"/>
        <w:jc w:val="both"/>
        <w:rPr>
          <w:rFonts w:ascii="Times New Roman" w:eastAsia="Times New Roman" w:hAnsi="Times New Roman" w:cs="Times New Roman"/>
          <w:bCs/>
          <w:sz w:val="28"/>
          <w:szCs w:val="28"/>
          <w:lang w:eastAsia="uk-UA"/>
        </w:rPr>
      </w:pPr>
      <w:r w:rsidRPr="00F84EAF">
        <w:rPr>
          <w:rFonts w:ascii="Times New Roman" w:eastAsia="Times New Roman" w:hAnsi="Times New Roman" w:cs="Times New Roman"/>
          <w:bCs/>
          <w:sz w:val="28"/>
          <w:szCs w:val="28"/>
          <w:lang w:eastAsia="uk-UA"/>
        </w:rPr>
        <w:t>Промисловість</w:t>
      </w:r>
    </w:p>
    <w:p w:rsidR="00CC5DBA" w:rsidRPr="00F84EAF" w:rsidRDefault="00CC5DBA" w:rsidP="00CC5DBA">
      <w:pPr>
        <w:spacing w:after="0" w:line="240" w:lineRule="auto"/>
        <w:ind w:firstLine="567"/>
        <w:jc w:val="both"/>
        <w:rPr>
          <w:rFonts w:ascii="Times New Roman" w:eastAsia="Times New Roman" w:hAnsi="Times New Roman" w:cs="Times New Roman"/>
          <w:bCs/>
          <w:sz w:val="28"/>
          <w:szCs w:val="28"/>
          <w:lang w:eastAsia="uk-UA"/>
        </w:rPr>
      </w:pPr>
      <w:r w:rsidRPr="00F84EAF">
        <w:rPr>
          <w:rFonts w:ascii="Times New Roman" w:eastAsia="Times New Roman" w:hAnsi="Times New Roman" w:cs="Times New Roman"/>
          <w:bCs/>
          <w:sz w:val="28"/>
          <w:szCs w:val="28"/>
          <w:lang w:eastAsia="uk-UA"/>
        </w:rPr>
        <w:t>Агропромисловий розвиток</w:t>
      </w:r>
    </w:p>
    <w:p w:rsidR="00CC5DBA" w:rsidRPr="00F84EAF" w:rsidRDefault="00CC5DBA" w:rsidP="00CC5DBA">
      <w:pPr>
        <w:spacing w:after="0" w:line="240" w:lineRule="auto"/>
        <w:ind w:firstLine="567"/>
        <w:jc w:val="both"/>
        <w:rPr>
          <w:rFonts w:ascii="Times New Roman" w:eastAsia="Times New Roman" w:hAnsi="Times New Roman" w:cs="Times New Roman"/>
          <w:bCs/>
          <w:sz w:val="28"/>
          <w:szCs w:val="28"/>
          <w:lang w:eastAsia="uk-UA"/>
        </w:rPr>
      </w:pPr>
      <w:r w:rsidRPr="00F84EAF">
        <w:rPr>
          <w:rFonts w:ascii="Times New Roman" w:eastAsia="Times New Roman" w:hAnsi="Times New Roman" w:cs="Times New Roman"/>
          <w:bCs/>
          <w:sz w:val="28"/>
          <w:szCs w:val="28"/>
          <w:lang w:eastAsia="uk-UA"/>
        </w:rPr>
        <w:t>Підприємництво та регуляторна політика</w:t>
      </w:r>
    </w:p>
    <w:p w:rsidR="00CC5DBA" w:rsidRPr="00F84EAF" w:rsidRDefault="00CC5DBA" w:rsidP="00CC5DBA">
      <w:pPr>
        <w:spacing w:after="0" w:line="240" w:lineRule="auto"/>
        <w:ind w:firstLine="567"/>
        <w:jc w:val="both"/>
        <w:rPr>
          <w:rFonts w:ascii="Times New Roman" w:eastAsia="Times New Roman" w:hAnsi="Times New Roman" w:cs="Times New Roman"/>
          <w:bCs/>
          <w:sz w:val="28"/>
          <w:szCs w:val="28"/>
          <w:lang w:eastAsia="uk-UA"/>
        </w:rPr>
      </w:pPr>
      <w:r w:rsidRPr="00F84EAF">
        <w:rPr>
          <w:rFonts w:ascii="Times New Roman" w:eastAsia="Times New Roman" w:hAnsi="Times New Roman" w:cs="Times New Roman"/>
          <w:bCs/>
          <w:sz w:val="28"/>
          <w:szCs w:val="28"/>
          <w:lang w:eastAsia="uk-UA"/>
        </w:rPr>
        <w:t>Споживчий ринок</w:t>
      </w:r>
    </w:p>
    <w:p w:rsidR="00CC5DBA" w:rsidRPr="00F84EAF" w:rsidRDefault="00CC5DBA" w:rsidP="00CC5DBA">
      <w:pPr>
        <w:spacing w:after="0" w:line="240" w:lineRule="auto"/>
        <w:ind w:firstLine="567"/>
        <w:jc w:val="both"/>
        <w:rPr>
          <w:rFonts w:ascii="Times New Roman" w:eastAsia="Times New Roman" w:hAnsi="Times New Roman" w:cs="Times New Roman"/>
          <w:bCs/>
          <w:sz w:val="28"/>
          <w:szCs w:val="28"/>
          <w:lang w:eastAsia="uk-UA"/>
        </w:rPr>
      </w:pPr>
      <w:r w:rsidRPr="00F84EAF">
        <w:rPr>
          <w:rFonts w:ascii="Times New Roman" w:eastAsia="Times New Roman" w:hAnsi="Times New Roman" w:cs="Times New Roman"/>
          <w:bCs/>
          <w:sz w:val="28"/>
          <w:szCs w:val="28"/>
          <w:lang w:eastAsia="uk-UA"/>
        </w:rPr>
        <w:t>Розвиток транспорту та доріг</w:t>
      </w:r>
    </w:p>
    <w:p w:rsidR="00CC5DBA" w:rsidRPr="00F84EAF" w:rsidRDefault="00CC5DBA" w:rsidP="00CC5DBA">
      <w:pPr>
        <w:spacing w:after="0" w:line="240" w:lineRule="auto"/>
        <w:ind w:firstLine="567"/>
        <w:jc w:val="both"/>
        <w:rPr>
          <w:rFonts w:ascii="Times New Roman" w:eastAsia="Times New Roman" w:hAnsi="Times New Roman" w:cs="Times New Roman"/>
          <w:bCs/>
          <w:sz w:val="28"/>
          <w:szCs w:val="28"/>
          <w:lang w:eastAsia="uk-UA"/>
        </w:rPr>
      </w:pPr>
      <w:r w:rsidRPr="00F84EAF">
        <w:rPr>
          <w:rFonts w:ascii="Times New Roman" w:eastAsia="Times New Roman" w:hAnsi="Times New Roman" w:cs="Times New Roman"/>
          <w:bCs/>
          <w:sz w:val="28"/>
          <w:szCs w:val="28"/>
          <w:lang w:eastAsia="uk-UA"/>
        </w:rPr>
        <w:t>Охорона навколишнього природного середовища та природокористування, поліпшення екологічної інфраструктури</w:t>
      </w:r>
    </w:p>
    <w:p w:rsidR="00CC5DBA" w:rsidRPr="00F84EAF" w:rsidRDefault="00CC5DBA" w:rsidP="00CC5DBA">
      <w:pPr>
        <w:spacing w:after="0" w:line="240" w:lineRule="auto"/>
        <w:ind w:firstLine="567"/>
        <w:jc w:val="both"/>
        <w:rPr>
          <w:rFonts w:ascii="Times New Roman" w:eastAsia="Times New Roman" w:hAnsi="Times New Roman" w:cs="Times New Roman"/>
          <w:b/>
          <w:bCs/>
          <w:sz w:val="28"/>
          <w:szCs w:val="28"/>
          <w:lang w:eastAsia="uk-UA"/>
        </w:rPr>
      </w:pPr>
      <w:r w:rsidRPr="00F84EAF">
        <w:rPr>
          <w:rFonts w:ascii="Times New Roman" w:eastAsia="Times New Roman" w:hAnsi="Times New Roman" w:cs="Times New Roman"/>
          <w:b/>
          <w:bCs/>
          <w:sz w:val="28"/>
          <w:szCs w:val="28"/>
          <w:lang w:eastAsia="uk-UA"/>
        </w:rPr>
        <w:t>ІІІ. ЕНЕРГОЗАБЕЗПЕЧЕННЯ ТА ЕНЕРГООЩАДЖЕННЯ, ЖИТЛОВО-КОМУНАЛЬНЕ ГОСПОДАРСТВО</w:t>
      </w:r>
    </w:p>
    <w:p w:rsidR="00CC5DBA" w:rsidRPr="00F84EAF" w:rsidRDefault="00CC5DBA" w:rsidP="00CC5DBA">
      <w:pPr>
        <w:spacing w:after="0" w:line="240" w:lineRule="auto"/>
        <w:ind w:firstLine="567"/>
        <w:jc w:val="both"/>
        <w:rPr>
          <w:rFonts w:ascii="Times New Roman" w:eastAsia="Times New Roman" w:hAnsi="Times New Roman" w:cs="Times New Roman"/>
          <w:b/>
          <w:bCs/>
          <w:sz w:val="28"/>
          <w:szCs w:val="28"/>
          <w:lang w:eastAsia="uk-UA"/>
        </w:rPr>
      </w:pPr>
      <w:r w:rsidRPr="00F84EAF">
        <w:rPr>
          <w:rFonts w:ascii="Times New Roman" w:eastAsia="Times New Roman" w:hAnsi="Times New Roman" w:cs="Times New Roman"/>
          <w:b/>
          <w:bCs/>
          <w:sz w:val="28"/>
          <w:szCs w:val="28"/>
          <w:lang w:eastAsia="uk-UA"/>
        </w:rPr>
        <w:t>IV. СОЦІАЛЬНА СФЕРА</w:t>
      </w:r>
    </w:p>
    <w:p w:rsidR="00CC5DBA" w:rsidRPr="00F84EAF" w:rsidRDefault="00CC5DBA" w:rsidP="00CC5DBA">
      <w:pPr>
        <w:spacing w:after="0" w:line="240" w:lineRule="auto"/>
        <w:ind w:firstLine="567"/>
        <w:jc w:val="both"/>
        <w:rPr>
          <w:rFonts w:ascii="Times New Roman" w:eastAsia="Times New Roman" w:hAnsi="Times New Roman" w:cs="Times New Roman"/>
          <w:bCs/>
          <w:sz w:val="28"/>
          <w:szCs w:val="28"/>
          <w:lang w:eastAsia="uk-UA"/>
        </w:rPr>
      </w:pPr>
      <w:r w:rsidRPr="00F84EAF">
        <w:rPr>
          <w:rFonts w:ascii="Times New Roman" w:eastAsia="Times New Roman" w:hAnsi="Times New Roman" w:cs="Times New Roman"/>
          <w:bCs/>
          <w:sz w:val="28"/>
          <w:szCs w:val="28"/>
          <w:lang w:eastAsia="uk-UA"/>
        </w:rPr>
        <w:t>Демографічна ситуація, зайнятість населення, ринок праці та заробітна плата</w:t>
      </w:r>
    </w:p>
    <w:p w:rsidR="00CC5DBA" w:rsidRPr="00F84EAF" w:rsidRDefault="00CC5DBA" w:rsidP="00CC5DBA">
      <w:pPr>
        <w:spacing w:after="0" w:line="240" w:lineRule="auto"/>
        <w:ind w:firstLine="567"/>
        <w:jc w:val="both"/>
        <w:rPr>
          <w:rFonts w:ascii="Times New Roman" w:eastAsia="Times New Roman" w:hAnsi="Times New Roman" w:cs="Times New Roman"/>
          <w:bCs/>
          <w:sz w:val="28"/>
          <w:szCs w:val="28"/>
          <w:lang w:eastAsia="uk-UA"/>
        </w:rPr>
      </w:pPr>
      <w:r w:rsidRPr="00F84EAF">
        <w:rPr>
          <w:rFonts w:ascii="Times New Roman" w:eastAsia="Times New Roman" w:hAnsi="Times New Roman" w:cs="Times New Roman"/>
          <w:bCs/>
          <w:sz w:val="28"/>
          <w:szCs w:val="28"/>
          <w:lang w:eastAsia="uk-UA"/>
        </w:rPr>
        <w:t>Соціальне забезпечення, підтримка сім'ї, дітей та молоді, гендерна рівність</w:t>
      </w:r>
    </w:p>
    <w:p w:rsidR="00CC5DBA" w:rsidRPr="00F84EAF" w:rsidRDefault="00CC5DBA" w:rsidP="00CC5DBA">
      <w:pPr>
        <w:spacing w:after="0" w:line="240" w:lineRule="auto"/>
        <w:ind w:firstLine="567"/>
        <w:jc w:val="both"/>
        <w:rPr>
          <w:rFonts w:ascii="Times New Roman" w:eastAsia="Times New Roman" w:hAnsi="Times New Roman" w:cs="Times New Roman"/>
          <w:b/>
          <w:bCs/>
          <w:sz w:val="28"/>
          <w:szCs w:val="28"/>
          <w:lang w:eastAsia="uk-UA"/>
        </w:rPr>
      </w:pPr>
      <w:r w:rsidRPr="00F84EAF">
        <w:rPr>
          <w:rFonts w:ascii="Times New Roman" w:eastAsia="Times New Roman" w:hAnsi="Times New Roman" w:cs="Times New Roman"/>
          <w:b/>
          <w:bCs/>
          <w:sz w:val="28"/>
          <w:szCs w:val="28"/>
          <w:lang w:eastAsia="uk-UA"/>
        </w:rPr>
        <w:t>V.ГУМАНІТАРНА СФЕРА</w:t>
      </w:r>
    </w:p>
    <w:p w:rsidR="00CC5DBA" w:rsidRPr="00F84EAF" w:rsidRDefault="00CC5DBA" w:rsidP="00CC5DBA">
      <w:pPr>
        <w:spacing w:after="0" w:line="240" w:lineRule="auto"/>
        <w:ind w:firstLine="567"/>
        <w:jc w:val="both"/>
        <w:rPr>
          <w:rFonts w:ascii="Times New Roman" w:eastAsia="Times New Roman" w:hAnsi="Times New Roman" w:cs="Times New Roman"/>
          <w:bCs/>
          <w:sz w:val="28"/>
          <w:szCs w:val="28"/>
          <w:lang w:eastAsia="uk-UA"/>
        </w:rPr>
      </w:pPr>
      <w:r w:rsidRPr="00F84EAF">
        <w:rPr>
          <w:rFonts w:ascii="Times New Roman" w:eastAsia="Times New Roman" w:hAnsi="Times New Roman" w:cs="Times New Roman"/>
          <w:bCs/>
          <w:sz w:val="28"/>
          <w:szCs w:val="28"/>
          <w:lang w:eastAsia="uk-UA"/>
        </w:rPr>
        <w:t>Охорона здоров'я</w:t>
      </w:r>
    </w:p>
    <w:p w:rsidR="00CC5DBA" w:rsidRPr="00F84EAF" w:rsidRDefault="00CC5DBA" w:rsidP="00CC5DBA">
      <w:pPr>
        <w:spacing w:after="0" w:line="240" w:lineRule="auto"/>
        <w:ind w:firstLine="567"/>
        <w:jc w:val="both"/>
        <w:rPr>
          <w:rFonts w:ascii="Times New Roman" w:eastAsia="Times New Roman" w:hAnsi="Times New Roman" w:cs="Times New Roman"/>
          <w:bCs/>
          <w:sz w:val="28"/>
          <w:szCs w:val="28"/>
          <w:lang w:eastAsia="uk-UA"/>
        </w:rPr>
      </w:pPr>
      <w:r w:rsidRPr="00F84EAF">
        <w:rPr>
          <w:rFonts w:ascii="Times New Roman" w:eastAsia="Times New Roman" w:hAnsi="Times New Roman" w:cs="Times New Roman"/>
          <w:bCs/>
          <w:sz w:val="28"/>
          <w:szCs w:val="28"/>
          <w:lang w:eastAsia="uk-UA"/>
        </w:rPr>
        <w:t>Освіта</w:t>
      </w:r>
    </w:p>
    <w:p w:rsidR="00CC5DBA" w:rsidRPr="00F84EAF" w:rsidRDefault="00CC5DBA" w:rsidP="00CC5DBA">
      <w:pPr>
        <w:spacing w:after="0" w:line="240" w:lineRule="auto"/>
        <w:ind w:firstLine="567"/>
        <w:jc w:val="both"/>
        <w:rPr>
          <w:rFonts w:ascii="Times New Roman" w:eastAsia="Times New Roman" w:hAnsi="Times New Roman" w:cs="Times New Roman"/>
          <w:bCs/>
          <w:sz w:val="28"/>
          <w:szCs w:val="28"/>
          <w:lang w:eastAsia="uk-UA"/>
        </w:rPr>
      </w:pPr>
      <w:r w:rsidRPr="00F84EAF">
        <w:rPr>
          <w:rFonts w:ascii="Times New Roman" w:eastAsia="Times New Roman" w:hAnsi="Times New Roman" w:cs="Times New Roman"/>
          <w:bCs/>
          <w:sz w:val="28"/>
          <w:szCs w:val="28"/>
          <w:lang w:eastAsia="uk-UA"/>
        </w:rPr>
        <w:t>Культура та туризм</w:t>
      </w:r>
    </w:p>
    <w:p w:rsidR="00CC5DBA" w:rsidRPr="00F84EAF" w:rsidRDefault="00CC5DBA" w:rsidP="00CC5DBA">
      <w:pPr>
        <w:spacing w:after="0" w:line="240" w:lineRule="auto"/>
        <w:ind w:firstLine="567"/>
        <w:jc w:val="both"/>
        <w:rPr>
          <w:rFonts w:ascii="Times New Roman" w:eastAsia="Times New Roman" w:hAnsi="Times New Roman" w:cs="Times New Roman"/>
          <w:bCs/>
          <w:sz w:val="28"/>
          <w:szCs w:val="28"/>
          <w:lang w:eastAsia="uk-UA"/>
        </w:rPr>
      </w:pPr>
      <w:r w:rsidRPr="00F84EAF">
        <w:rPr>
          <w:rFonts w:ascii="Times New Roman" w:eastAsia="Times New Roman" w:hAnsi="Times New Roman" w:cs="Times New Roman"/>
          <w:bCs/>
          <w:sz w:val="28"/>
          <w:szCs w:val="28"/>
          <w:lang w:eastAsia="uk-UA"/>
        </w:rPr>
        <w:t>Фізична культура і спорт</w:t>
      </w:r>
    </w:p>
    <w:p w:rsidR="00CC5DBA" w:rsidRPr="00F84EAF" w:rsidRDefault="00CC5DBA" w:rsidP="00CC5DBA">
      <w:pPr>
        <w:spacing w:after="0" w:line="240" w:lineRule="auto"/>
        <w:ind w:firstLine="567"/>
        <w:jc w:val="both"/>
        <w:rPr>
          <w:rFonts w:ascii="Times New Roman" w:eastAsia="Times New Roman" w:hAnsi="Times New Roman" w:cs="Times New Roman"/>
          <w:b/>
          <w:bCs/>
          <w:sz w:val="28"/>
          <w:szCs w:val="28"/>
          <w:lang w:eastAsia="uk-UA"/>
        </w:rPr>
      </w:pPr>
      <w:r w:rsidRPr="00F84EAF">
        <w:rPr>
          <w:rFonts w:ascii="Times New Roman" w:eastAsia="Times New Roman" w:hAnsi="Times New Roman" w:cs="Times New Roman"/>
          <w:b/>
          <w:bCs/>
          <w:sz w:val="28"/>
          <w:szCs w:val="28"/>
          <w:lang w:eastAsia="uk-UA"/>
        </w:rPr>
        <w:t>VІ. ПІДТРИМКА ЗБРОЙНИХ СИЛ УКРАЇНИ І ТЕРИТОРІАЛЬНОЇ ОБОРОНИ, МОБІЛІЗАЦІЙНА ПІДГОТОВКА, ЦИВІЛЬНИЙ ЗАХИСТ НАСЕЛЕННЯ .</w:t>
      </w:r>
    </w:p>
    <w:p w:rsidR="00CC5DBA" w:rsidRPr="00F84EAF" w:rsidRDefault="00CC5DBA" w:rsidP="00CC5DBA">
      <w:pPr>
        <w:tabs>
          <w:tab w:val="num" w:pos="142"/>
          <w:tab w:val="num" w:pos="720"/>
          <w:tab w:val="left" w:pos="851"/>
        </w:tabs>
        <w:autoSpaceDN w:val="0"/>
        <w:spacing w:after="0" w:line="240" w:lineRule="auto"/>
        <w:ind w:firstLine="567"/>
        <w:rPr>
          <w:rFonts w:ascii="Times New Roman" w:eastAsia="Times New Roman" w:hAnsi="Times New Roman" w:cs="Times New Roman"/>
          <w:b/>
          <w:sz w:val="28"/>
          <w:szCs w:val="28"/>
          <w:lang w:eastAsia="ru-RU"/>
        </w:rPr>
      </w:pPr>
      <w:r w:rsidRPr="00F84EAF">
        <w:rPr>
          <w:rFonts w:ascii="Times New Roman" w:eastAsia="Times New Roman" w:hAnsi="Times New Roman" w:cs="Times New Roman"/>
          <w:b/>
          <w:bCs/>
          <w:sz w:val="28"/>
          <w:szCs w:val="28"/>
          <w:lang w:eastAsia="uk-UA"/>
        </w:rPr>
        <w:t xml:space="preserve">VІІ. </w:t>
      </w:r>
      <w:r w:rsidRPr="00F84EAF">
        <w:rPr>
          <w:rFonts w:ascii="Times New Roman" w:eastAsia="Times New Roman" w:hAnsi="Times New Roman" w:cs="Times New Roman"/>
          <w:b/>
          <w:sz w:val="28"/>
          <w:szCs w:val="28"/>
          <w:lang w:eastAsia="ru-RU"/>
        </w:rPr>
        <w:t>ПІДТРИМКА ПРОГРАМ  РОЗВИТКУ ВІДПОВІДНИХ ГАЛУЗЕЙ, ЯКІ БУДУТЬ ДІЯТИ У 2025 РОЦІ.</w:t>
      </w:r>
    </w:p>
    <w:p w:rsidR="00CC5DBA" w:rsidRPr="00F84EAF" w:rsidRDefault="00CC5DBA" w:rsidP="00CC5DBA">
      <w:pPr>
        <w:spacing w:after="0" w:line="240" w:lineRule="auto"/>
        <w:ind w:firstLine="567"/>
        <w:jc w:val="both"/>
        <w:rPr>
          <w:rFonts w:ascii="Times New Roman" w:eastAsia="Times New Roman" w:hAnsi="Times New Roman" w:cs="Times New Roman"/>
          <w:b/>
          <w:sz w:val="28"/>
          <w:szCs w:val="28"/>
          <w:lang w:eastAsia="ru-RU"/>
        </w:rPr>
      </w:pPr>
      <w:r w:rsidRPr="00F84EAF">
        <w:rPr>
          <w:rFonts w:ascii="Times New Roman" w:eastAsia="Times New Roman" w:hAnsi="Times New Roman" w:cs="Times New Roman"/>
          <w:b/>
          <w:bCs/>
          <w:sz w:val="28"/>
          <w:szCs w:val="28"/>
          <w:lang w:eastAsia="uk-UA"/>
        </w:rPr>
        <w:t>VIII.КОМУНІКАЦІЇ З ГРОМАДСЬКІСТЮ ТА ІНФОРМАЦІЙНА ДІЯЛЬНІСТЬ</w:t>
      </w:r>
    </w:p>
    <w:p w:rsidR="00CC5DBA" w:rsidRPr="00F84EAF" w:rsidRDefault="00CC5DBA" w:rsidP="00CC5DBA">
      <w:pPr>
        <w:tabs>
          <w:tab w:val="left" w:pos="5954"/>
          <w:tab w:val="left" w:pos="6096"/>
        </w:tabs>
        <w:spacing w:after="0" w:line="228" w:lineRule="auto"/>
        <w:ind w:firstLine="567"/>
        <w:jc w:val="center"/>
        <w:rPr>
          <w:rFonts w:ascii="Times New Roman" w:eastAsia="Times New Roman" w:hAnsi="Times New Roman" w:cs="Times New Roman"/>
          <w:b/>
          <w:sz w:val="28"/>
          <w:szCs w:val="28"/>
          <w:lang w:eastAsia="ru-RU"/>
        </w:rPr>
      </w:pPr>
      <w:r w:rsidRPr="00F84EAF">
        <w:rPr>
          <w:rFonts w:ascii="Times New Roman" w:eastAsia="Times New Roman" w:hAnsi="Times New Roman" w:cs="Times New Roman"/>
          <w:b/>
          <w:sz w:val="28"/>
          <w:szCs w:val="28"/>
          <w:lang w:eastAsia="ru-RU"/>
        </w:rPr>
        <w:t>________________________________</w:t>
      </w:r>
    </w:p>
    <w:p w:rsidR="00CC5DBA" w:rsidRPr="00F84EAF" w:rsidRDefault="00CC5DBA" w:rsidP="00CC5DBA">
      <w:pPr>
        <w:tabs>
          <w:tab w:val="left" w:pos="5954"/>
          <w:tab w:val="left" w:pos="6096"/>
        </w:tabs>
        <w:spacing w:after="0" w:line="228" w:lineRule="auto"/>
        <w:ind w:firstLine="567"/>
        <w:jc w:val="center"/>
        <w:rPr>
          <w:rFonts w:ascii="Times New Roman" w:eastAsia="Times New Roman" w:hAnsi="Times New Roman" w:cs="Times New Roman"/>
          <w:b/>
          <w:sz w:val="28"/>
          <w:szCs w:val="28"/>
          <w:lang w:eastAsia="ru-RU"/>
        </w:rPr>
      </w:pPr>
    </w:p>
    <w:p w:rsidR="00C648C7" w:rsidRPr="00595B47" w:rsidRDefault="00C648C7" w:rsidP="00EC2658">
      <w:pPr>
        <w:tabs>
          <w:tab w:val="left" w:pos="993"/>
        </w:tabs>
        <w:spacing w:after="0" w:line="240" w:lineRule="auto"/>
        <w:ind w:firstLine="567"/>
        <w:jc w:val="both"/>
        <w:rPr>
          <w:rFonts w:ascii="Times New Roman" w:eastAsia="Calibri" w:hAnsi="Times New Roman" w:cs="Times New Roman"/>
          <w:sz w:val="28"/>
          <w:szCs w:val="28"/>
        </w:rPr>
      </w:pPr>
    </w:p>
    <w:sectPr w:rsidR="00C648C7" w:rsidRPr="00595B47" w:rsidSect="00897D25">
      <w:pgSz w:w="11906" w:h="16838" w:code="9"/>
      <w:pgMar w:top="1079" w:right="707" w:bottom="36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6B0" w:rsidRDefault="000F06B0" w:rsidP="00941CB4">
      <w:pPr>
        <w:spacing w:after="0" w:line="240" w:lineRule="auto"/>
      </w:pPr>
      <w:r>
        <w:separator/>
      </w:r>
    </w:p>
  </w:endnote>
  <w:endnote w:type="continuationSeparator" w:id="0">
    <w:p w:rsidR="000F06B0" w:rsidRDefault="000F06B0" w:rsidP="00941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3B6" w:rsidRDefault="00CE23B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3B6" w:rsidRDefault="00CE23B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3B6" w:rsidRDefault="00CE23B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6B0" w:rsidRDefault="000F06B0" w:rsidP="00941CB4">
      <w:pPr>
        <w:spacing w:after="0" w:line="240" w:lineRule="auto"/>
      </w:pPr>
      <w:r>
        <w:separator/>
      </w:r>
    </w:p>
  </w:footnote>
  <w:footnote w:type="continuationSeparator" w:id="0">
    <w:p w:rsidR="000F06B0" w:rsidRDefault="000F06B0" w:rsidP="00941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3B6" w:rsidRDefault="00CE23B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D25" w:rsidRPr="00EB31B8" w:rsidRDefault="00897D25" w:rsidP="00460AFC">
    <w:pPr>
      <w:spacing w:after="0" w:line="288" w:lineRule="auto"/>
      <w:jc w:val="center"/>
      <w:rPr>
        <w:rFonts w:ascii="Times New Roman" w:eastAsia="Calibri" w:hAnsi="Times New Roman" w:cs="Times New Roman"/>
        <w:b/>
        <w:sz w:val="28"/>
        <w:szCs w:val="28"/>
      </w:rPr>
    </w:pPr>
    <w:bookmarkStart w:id="0" w:name="_GoBack"/>
    <w:bookmarkEnd w:id="0"/>
  </w:p>
  <w:p w:rsidR="00897D25" w:rsidRPr="00831968" w:rsidRDefault="00897D25" w:rsidP="00460AFC">
    <w:pPr>
      <w:spacing w:after="0" w:line="259" w:lineRule="auto"/>
      <w:rPr>
        <w:rFonts w:ascii="Times New Roman" w:eastAsia="Calibri" w:hAnsi="Times New Roman" w:cs="Times New Roman"/>
        <w:b/>
        <w:sz w:val="28"/>
        <w:szCs w:val="28"/>
        <w:u w:val="single"/>
      </w:rPr>
    </w:pPr>
    <w:r w:rsidRPr="00EB31B8">
      <w:rPr>
        <w:rFonts w:ascii="Times New Roman" w:eastAsia="Calibri" w:hAnsi="Times New Roman" w:cs="Times New Roman"/>
        <w:b/>
        <w:sz w:val="26"/>
        <w:szCs w:val="26"/>
      </w:rPr>
      <w:t>Від</w:t>
    </w:r>
    <w:r w:rsidRPr="00EB31B8">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r w:rsidR="00D73A3E">
      <w:rPr>
        <w:rFonts w:ascii="Times New Roman" w:eastAsia="Calibri" w:hAnsi="Times New Roman" w:cs="Times New Roman"/>
        <w:b/>
        <w:sz w:val="28"/>
        <w:szCs w:val="28"/>
      </w:rPr>
      <w:t>14</w:t>
    </w:r>
    <w:r>
      <w:rPr>
        <w:rFonts w:ascii="Times New Roman" w:eastAsia="Calibri" w:hAnsi="Times New Roman" w:cs="Times New Roman"/>
        <w:b/>
        <w:sz w:val="28"/>
        <w:szCs w:val="28"/>
      </w:rPr>
      <w:t xml:space="preserve"> </w:t>
    </w:r>
    <w:r w:rsidRPr="0055369C">
      <w:rPr>
        <w:rFonts w:ascii="Times New Roman" w:eastAsia="Calibri" w:hAnsi="Times New Roman" w:cs="Times New Roman"/>
        <w:b/>
        <w:sz w:val="28"/>
        <w:szCs w:val="28"/>
      </w:rPr>
      <w:t xml:space="preserve">»  </w:t>
    </w:r>
    <w:r>
      <w:rPr>
        <w:rFonts w:ascii="Times New Roman" w:eastAsia="Calibri" w:hAnsi="Times New Roman" w:cs="Times New Roman"/>
        <w:b/>
        <w:sz w:val="28"/>
        <w:szCs w:val="28"/>
        <w:u w:val="single"/>
      </w:rPr>
      <w:t>січня</w:t>
    </w:r>
    <w:r>
      <w:rPr>
        <w:rFonts w:ascii="Times New Roman" w:eastAsia="Calibri" w:hAnsi="Times New Roman" w:cs="Times New Roman"/>
        <w:b/>
        <w:sz w:val="28"/>
        <w:szCs w:val="28"/>
      </w:rPr>
      <w:t xml:space="preserve"> </w:t>
    </w:r>
    <w:r w:rsidRPr="00EB31B8">
      <w:rPr>
        <w:rFonts w:ascii="Times New Roman" w:eastAsia="Calibri" w:hAnsi="Times New Roman" w:cs="Times New Roman"/>
        <w:b/>
        <w:sz w:val="28"/>
        <w:szCs w:val="28"/>
      </w:rPr>
      <w:t>20</w:t>
    </w:r>
    <w:r w:rsidRPr="00EB31B8">
      <w:rPr>
        <w:rFonts w:ascii="Times New Roman" w:eastAsia="Calibri" w:hAnsi="Times New Roman" w:cs="Times New Roman"/>
        <w:b/>
        <w:sz w:val="28"/>
        <w:szCs w:val="28"/>
        <w:u w:val="single"/>
      </w:rPr>
      <w:t>2</w:t>
    </w:r>
    <w:r>
      <w:rPr>
        <w:rFonts w:ascii="Times New Roman" w:eastAsia="Calibri" w:hAnsi="Times New Roman" w:cs="Times New Roman"/>
        <w:b/>
        <w:sz w:val="28"/>
        <w:szCs w:val="28"/>
        <w:u w:val="single"/>
      </w:rPr>
      <w:t>5</w:t>
    </w:r>
    <w:r w:rsidRPr="00EB31B8">
      <w:rPr>
        <w:rFonts w:ascii="Times New Roman" w:eastAsia="Calibri" w:hAnsi="Times New Roman" w:cs="Times New Roman"/>
        <w:b/>
        <w:sz w:val="28"/>
        <w:szCs w:val="28"/>
      </w:rPr>
      <w:t xml:space="preserve"> року</w:t>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Pr>
        <w:rFonts w:ascii="Times New Roman" w:eastAsia="Calibri" w:hAnsi="Times New Roman" w:cs="Times New Roman"/>
        <w:b/>
        <w:sz w:val="28"/>
        <w:szCs w:val="28"/>
      </w:rPr>
      <w:t xml:space="preserve">                           </w:t>
    </w:r>
    <w:r w:rsidRPr="00EB31B8">
      <w:rPr>
        <w:rFonts w:ascii="Times New Roman" w:eastAsia="Calibri" w:hAnsi="Times New Roman" w:cs="Times New Roman"/>
        <w:b/>
        <w:sz w:val="28"/>
        <w:szCs w:val="28"/>
      </w:rPr>
      <w:t xml:space="preserve">№ </w:t>
    </w:r>
    <w:r w:rsidR="00D73A3E">
      <w:rPr>
        <w:rFonts w:ascii="Times New Roman" w:eastAsia="Calibri" w:hAnsi="Times New Roman" w:cs="Times New Roman"/>
        <w:b/>
        <w:sz w:val="28"/>
        <w:szCs w:val="28"/>
        <w:u w:val="single"/>
      </w:rPr>
      <w:t>5-р</w:t>
    </w:r>
  </w:p>
  <w:p w:rsidR="00897D25" w:rsidRPr="002636B6" w:rsidRDefault="00897D25" w:rsidP="00460AFC">
    <w:pPr>
      <w:spacing w:after="0" w:line="259" w:lineRule="auto"/>
      <w:jc w:val="center"/>
    </w:pPr>
    <w:r w:rsidRPr="00EB31B8">
      <w:rPr>
        <w:rFonts w:ascii="Times New Roman" w:eastAsia="Calibri" w:hAnsi="Times New Roman" w:cs="Times New Roman"/>
        <w:sz w:val="24"/>
        <w:szCs w:val="24"/>
      </w:rPr>
      <w:t xml:space="preserve">      </w:t>
    </w:r>
    <w:r>
      <w:rPr>
        <w:rFonts w:ascii="Times New Roman" w:eastAsia="Calibri" w:hAnsi="Times New Roman" w:cs="Times New Roman"/>
        <w:sz w:val="24"/>
        <w:szCs w:val="24"/>
      </w:rPr>
      <w:t>селище</w:t>
    </w:r>
    <w:r w:rsidRPr="00EB31B8">
      <w:rPr>
        <w:rFonts w:ascii="Times New Roman" w:eastAsia="Calibri" w:hAnsi="Times New Roman" w:cs="Times New Roman"/>
        <w:sz w:val="24"/>
        <w:szCs w:val="24"/>
      </w:rPr>
      <w:t xml:space="preserve"> Голованівськ</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3B6" w:rsidRDefault="00CE23B6">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6373145"/>
      <w:docPartObj>
        <w:docPartGallery w:val="Page Numbers (Top of Page)"/>
        <w:docPartUnique/>
      </w:docPartObj>
    </w:sdtPr>
    <w:sdtEndPr>
      <w:rPr>
        <w:rFonts w:ascii="Times New Roman" w:hAnsi="Times New Roman" w:cs="Times New Roman"/>
        <w:sz w:val="28"/>
      </w:rPr>
    </w:sdtEndPr>
    <w:sdtContent>
      <w:p w:rsidR="00897D25" w:rsidRPr="00B23490" w:rsidRDefault="00897D25">
        <w:pPr>
          <w:pStyle w:val="a3"/>
          <w:jc w:val="center"/>
          <w:rPr>
            <w:rFonts w:ascii="Times New Roman" w:hAnsi="Times New Roman" w:cs="Times New Roman"/>
            <w:sz w:val="28"/>
          </w:rPr>
        </w:pPr>
        <w:r w:rsidRPr="00B23490">
          <w:rPr>
            <w:rFonts w:ascii="Times New Roman" w:hAnsi="Times New Roman" w:cs="Times New Roman"/>
            <w:sz w:val="28"/>
          </w:rPr>
          <w:fldChar w:fldCharType="begin"/>
        </w:r>
        <w:r w:rsidRPr="00B23490">
          <w:rPr>
            <w:rFonts w:ascii="Times New Roman" w:hAnsi="Times New Roman" w:cs="Times New Roman"/>
            <w:sz w:val="28"/>
          </w:rPr>
          <w:instrText>PAGE   \* MERGEFORMAT</w:instrText>
        </w:r>
        <w:r w:rsidRPr="00B23490">
          <w:rPr>
            <w:rFonts w:ascii="Times New Roman" w:hAnsi="Times New Roman" w:cs="Times New Roman"/>
            <w:sz w:val="28"/>
          </w:rPr>
          <w:fldChar w:fldCharType="separate"/>
        </w:r>
        <w:r w:rsidR="00CE23B6" w:rsidRPr="00CE23B6">
          <w:rPr>
            <w:rFonts w:ascii="Times New Roman" w:hAnsi="Times New Roman" w:cs="Times New Roman"/>
            <w:noProof/>
            <w:sz w:val="28"/>
            <w:lang w:val="ru-RU"/>
          </w:rPr>
          <w:t>19</w:t>
        </w:r>
        <w:r w:rsidRPr="00B23490">
          <w:rPr>
            <w:rFonts w:ascii="Times New Roman" w:hAnsi="Times New Roman" w:cs="Times New Roman"/>
            <w:noProof/>
            <w:sz w:val="28"/>
            <w:lang w:val="ru-RU"/>
          </w:rPr>
          <w:fldChar w:fldCharType="end"/>
        </w:r>
      </w:p>
    </w:sdtContent>
  </w:sdt>
  <w:p w:rsidR="00897D25" w:rsidRPr="00280360" w:rsidRDefault="00897D25" w:rsidP="00897D2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82819"/>
    <w:multiLevelType w:val="multilevel"/>
    <w:tmpl w:val="EFD20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F55304"/>
    <w:multiLevelType w:val="hybridMultilevel"/>
    <w:tmpl w:val="A9ACB66E"/>
    <w:lvl w:ilvl="0" w:tplc="3078FC10">
      <w:start w:val="4"/>
      <w:numFmt w:val="bullet"/>
      <w:lvlText w:val="-"/>
      <w:lvlJc w:val="left"/>
      <w:pPr>
        <w:ind w:left="927" w:hanging="360"/>
      </w:pPr>
      <w:rPr>
        <w:rFonts w:ascii="Arial" w:eastAsia="Arial" w:hAnsi="Arial" w:cs="Arial"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2" w15:restartNumberingAfterBreak="0">
    <w:nsid w:val="13F13043"/>
    <w:multiLevelType w:val="hybridMultilevel"/>
    <w:tmpl w:val="21CCE31E"/>
    <w:lvl w:ilvl="0" w:tplc="440252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6060601"/>
    <w:multiLevelType w:val="multilevel"/>
    <w:tmpl w:val="0FAE0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4511A3"/>
    <w:multiLevelType w:val="hybridMultilevel"/>
    <w:tmpl w:val="4F9C6FEA"/>
    <w:lvl w:ilvl="0" w:tplc="3F5649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996359E"/>
    <w:multiLevelType w:val="hybridMultilevel"/>
    <w:tmpl w:val="24FE906A"/>
    <w:lvl w:ilvl="0" w:tplc="8C6EC9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ECB04E4"/>
    <w:multiLevelType w:val="hybridMultilevel"/>
    <w:tmpl w:val="8D8CBF80"/>
    <w:lvl w:ilvl="0" w:tplc="F42CCDA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6234136"/>
    <w:multiLevelType w:val="multilevel"/>
    <w:tmpl w:val="E8FA6D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B127F6"/>
    <w:multiLevelType w:val="hybridMultilevel"/>
    <w:tmpl w:val="BAC4970A"/>
    <w:lvl w:ilvl="0" w:tplc="600E51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F772F33"/>
    <w:multiLevelType w:val="hybridMultilevel"/>
    <w:tmpl w:val="157A28AE"/>
    <w:lvl w:ilvl="0" w:tplc="FEB4CE4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15:restartNumberingAfterBreak="0">
    <w:nsid w:val="2FA0545C"/>
    <w:multiLevelType w:val="multilevel"/>
    <w:tmpl w:val="47E0C88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31246014"/>
    <w:multiLevelType w:val="hybridMultilevel"/>
    <w:tmpl w:val="56207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9F5048"/>
    <w:multiLevelType w:val="multilevel"/>
    <w:tmpl w:val="61AC92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5C63679"/>
    <w:multiLevelType w:val="hybridMultilevel"/>
    <w:tmpl w:val="E6001F48"/>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15:restartNumberingAfterBreak="0">
    <w:nsid w:val="35C91342"/>
    <w:multiLevelType w:val="hybridMultilevel"/>
    <w:tmpl w:val="355A4844"/>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20"/>
        </w:tabs>
        <w:ind w:left="1020" w:hanging="360"/>
      </w:pPr>
      <w:rPr>
        <w:rFonts w:cs="Times New Roman"/>
      </w:rPr>
    </w:lvl>
    <w:lvl w:ilvl="2" w:tplc="04190005">
      <w:start w:val="1"/>
      <w:numFmt w:val="decimal"/>
      <w:lvlText w:val="%3."/>
      <w:lvlJc w:val="left"/>
      <w:pPr>
        <w:tabs>
          <w:tab w:val="num" w:pos="1740"/>
        </w:tabs>
        <w:ind w:left="1740" w:hanging="360"/>
      </w:pPr>
      <w:rPr>
        <w:rFonts w:cs="Times New Roman"/>
      </w:rPr>
    </w:lvl>
    <w:lvl w:ilvl="3" w:tplc="04190001">
      <w:start w:val="1"/>
      <w:numFmt w:val="decimal"/>
      <w:lvlText w:val="%4."/>
      <w:lvlJc w:val="left"/>
      <w:pPr>
        <w:tabs>
          <w:tab w:val="num" w:pos="2460"/>
        </w:tabs>
        <w:ind w:left="2460" w:hanging="360"/>
      </w:pPr>
      <w:rPr>
        <w:rFonts w:cs="Times New Roman"/>
      </w:rPr>
    </w:lvl>
    <w:lvl w:ilvl="4" w:tplc="04190003">
      <w:start w:val="1"/>
      <w:numFmt w:val="decimal"/>
      <w:lvlText w:val="%5."/>
      <w:lvlJc w:val="left"/>
      <w:pPr>
        <w:tabs>
          <w:tab w:val="num" w:pos="3180"/>
        </w:tabs>
        <w:ind w:left="3180" w:hanging="360"/>
      </w:pPr>
      <w:rPr>
        <w:rFonts w:cs="Times New Roman"/>
      </w:rPr>
    </w:lvl>
    <w:lvl w:ilvl="5" w:tplc="04190005">
      <w:start w:val="1"/>
      <w:numFmt w:val="decimal"/>
      <w:lvlText w:val="%6."/>
      <w:lvlJc w:val="left"/>
      <w:pPr>
        <w:tabs>
          <w:tab w:val="num" w:pos="3900"/>
        </w:tabs>
        <w:ind w:left="3900" w:hanging="360"/>
      </w:pPr>
      <w:rPr>
        <w:rFonts w:cs="Times New Roman"/>
      </w:rPr>
    </w:lvl>
    <w:lvl w:ilvl="6" w:tplc="04190001">
      <w:start w:val="1"/>
      <w:numFmt w:val="decimal"/>
      <w:lvlText w:val="%7."/>
      <w:lvlJc w:val="left"/>
      <w:pPr>
        <w:tabs>
          <w:tab w:val="num" w:pos="4620"/>
        </w:tabs>
        <w:ind w:left="4620" w:hanging="360"/>
      </w:pPr>
      <w:rPr>
        <w:rFonts w:cs="Times New Roman"/>
      </w:rPr>
    </w:lvl>
    <w:lvl w:ilvl="7" w:tplc="04190003">
      <w:start w:val="1"/>
      <w:numFmt w:val="decimal"/>
      <w:lvlText w:val="%8."/>
      <w:lvlJc w:val="left"/>
      <w:pPr>
        <w:tabs>
          <w:tab w:val="num" w:pos="5340"/>
        </w:tabs>
        <w:ind w:left="5340" w:hanging="360"/>
      </w:pPr>
      <w:rPr>
        <w:rFonts w:cs="Times New Roman"/>
      </w:rPr>
    </w:lvl>
    <w:lvl w:ilvl="8" w:tplc="04190005">
      <w:start w:val="1"/>
      <w:numFmt w:val="decimal"/>
      <w:lvlText w:val="%9."/>
      <w:lvlJc w:val="left"/>
      <w:pPr>
        <w:tabs>
          <w:tab w:val="num" w:pos="6060"/>
        </w:tabs>
        <w:ind w:left="6060" w:hanging="360"/>
      </w:pPr>
      <w:rPr>
        <w:rFonts w:cs="Times New Roman"/>
      </w:rPr>
    </w:lvl>
  </w:abstractNum>
  <w:abstractNum w:abstractNumId="15" w15:restartNumberingAfterBreak="0">
    <w:nsid w:val="366D2A3F"/>
    <w:multiLevelType w:val="hybridMultilevel"/>
    <w:tmpl w:val="2B4ED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4E321B"/>
    <w:multiLevelType w:val="hybridMultilevel"/>
    <w:tmpl w:val="9D565738"/>
    <w:lvl w:ilvl="0" w:tplc="735C3482">
      <w:start w:val="1"/>
      <w:numFmt w:val="decimal"/>
      <w:lvlText w:val="%1."/>
      <w:lvlJc w:val="left"/>
      <w:pPr>
        <w:ind w:left="927" w:hanging="360"/>
      </w:pPr>
      <w:rPr>
        <w:rFonts w:ascii="Times New Roman" w:eastAsia="Times New Roman" w:hAnsi="Times New Roman" w:cs="Times New Roman"/>
        <w:color w:val="auto"/>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7" w15:restartNumberingAfterBreak="0">
    <w:nsid w:val="4F2F0EAC"/>
    <w:multiLevelType w:val="multilevel"/>
    <w:tmpl w:val="33DAAB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309531C"/>
    <w:multiLevelType w:val="hybridMultilevel"/>
    <w:tmpl w:val="12186BF2"/>
    <w:lvl w:ilvl="0" w:tplc="BE402BE4">
      <w:numFmt w:val="bullet"/>
      <w:lvlText w:val="-"/>
      <w:lvlJc w:val="left"/>
      <w:pPr>
        <w:ind w:left="1002" w:hanging="360"/>
      </w:pPr>
      <w:rPr>
        <w:rFonts w:ascii="Times New Roman CYR" w:eastAsia="Times New Roman" w:hAnsi="Times New Roman CYR" w:cs="Times New Roman CYR" w:hint="default"/>
      </w:rPr>
    </w:lvl>
    <w:lvl w:ilvl="1" w:tplc="04220003">
      <w:start w:val="1"/>
      <w:numFmt w:val="bullet"/>
      <w:lvlText w:val="o"/>
      <w:lvlJc w:val="left"/>
      <w:pPr>
        <w:ind w:left="1722" w:hanging="360"/>
      </w:pPr>
      <w:rPr>
        <w:rFonts w:ascii="Courier New" w:hAnsi="Courier New" w:cs="Courier New" w:hint="default"/>
      </w:rPr>
    </w:lvl>
    <w:lvl w:ilvl="2" w:tplc="04220005">
      <w:start w:val="1"/>
      <w:numFmt w:val="bullet"/>
      <w:lvlText w:val=""/>
      <w:lvlJc w:val="left"/>
      <w:pPr>
        <w:ind w:left="2442" w:hanging="360"/>
      </w:pPr>
      <w:rPr>
        <w:rFonts w:ascii="Wingdings" w:hAnsi="Wingdings" w:hint="default"/>
      </w:rPr>
    </w:lvl>
    <w:lvl w:ilvl="3" w:tplc="04220001">
      <w:start w:val="1"/>
      <w:numFmt w:val="bullet"/>
      <w:lvlText w:val=""/>
      <w:lvlJc w:val="left"/>
      <w:pPr>
        <w:ind w:left="3162" w:hanging="360"/>
      </w:pPr>
      <w:rPr>
        <w:rFonts w:ascii="Symbol" w:hAnsi="Symbol" w:hint="default"/>
      </w:rPr>
    </w:lvl>
    <w:lvl w:ilvl="4" w:tplc="04220003">
      <w:start w:val="1"/>
      <w:numFmt w:val="bullet"/>
      <w:lvlText w:val="o"/>
      <w:lvlJc w:val="left"/>
      <w:pPr>
        <w:ind w:left="3882" w:hanging="360"/>
      </w:pPr>
      <w:rPr>
        <w:rFonts w:ascii="Courier New" w:hAnsi="Courier New" w:cs="Courier New" w:hint="default"/>
      </w:rPr>
    </w:lvl>
    <w:lvl w:ilvl="5" w:tplc="04220005">
      <w:start w:val="1"/>
      <w:numFmt w:val="bullet"/>
      <w:lvlText w:val=""/>
      <w:lvlJc w:val="left"/>
      <w:pPr>
        <w:ind w:left="4602" w:hanging="360"/>
      </w:pPr>
      <w:rPr>
        <w:rFonts w:ascii="Wingdings" w:hAnsi="Wingdings" w:hint="default"/>
      </w:rPr>
    </w:lvl>
    <w:lvl w:ilvl="6" w:tplc="04220001">
      <w:start w:val="1"/>
      <w:numFmt w:val="bullet"/>
      <w:lvlText w:val=""/>
      <w:lvlJc w:val="left"/>
      <w:pPr>
        <w:ind w:left="5322" w:hanging="360"/>
      </w:pPr>
      <w:rPr>
        <w:rFonts w:ascii="Symbol" w:hAnsi="Symbol" w:hint="default"/>
      </w:rPr>
    </w:lvl>
    <w:lvl w:ilvl="7" w:tplc="04220003">
      <w:start w:val="1"/>
      <w:numFmt w:val="bullet"/>
      <w:lvlText w:val="o"/>
      <w:lvlJc w:val="left"/>
      <w:pPr>
        <w:ind w:left="6042" w:hanging="360"/>
      </w:pPr>
      <w:rPr>
        <w:rFonts w:ascii="Courier New" w:hAnsi="Courier New" w:cs="Courier New" w:hint="default"/>
      </w:rPr>
    </w:lvl>
    <w:lvl w:ilvl="8" w:tplc="04220005">
      <w:start w:val="1"/>
      <w:numFmt w:val="bullet"/>
      <w:lvlText w:val=""/>
      <w:lvlJc w:val="left"/>
      <w:pPr>
        <w:ind w:left="6762" w:hanging="360"/>
      </w:pPr>
      <w:rPr>
        <w:rFonts w:ascii="Wingdings" w:hAnsi="Wingdings" w:hint="default"/>
      </w:rPr>
    </w:lvl>
  </w:abstractNum>
  <w:abstractNum w:abstractNumId="19" w15:restartNumberingAfterBreak="0">
    <w:nsid w:val="54A46DBB"/>
    <w:multiLevelType w:val="hybridMultilevel"/>
    <w:tmpl w:val="DB4440AA"/>
    <w:lvl w:ilvl="0" w:tplc="FDC4014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5A436FD"/>
    <w:multiLevelType w:val="hybridMultilevel"/>
    <w:tmpl w:val="0062F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A083156"/>
    <w:multiLevelType w:val="hybridMultilevel"/>
    <w:tmpl w:val="BB38D8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6EEB0CE4"/>
    <w:multiLevelType w:val="multilevel"/>
    <w:tmpl w:val="51E055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81C1E74"/>
    <w:multiLevelType w:val="hybridMultilevel"/>
    <w:tmpl w:val="500AE89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15:restartNumberingAfterBreak="0">
    <w:nsid w:val="78A17FB2"/>
    <w:multiLevelType w:val="hybridMultilevel"/>
    <w:tmpl w:val="AFF615C8"/>
    <w:lvl w:ilvl="0" w:tplc="6664A356">
      <w:start w:val="4"/>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num w:numId="1">
    <w:abstractNumId w:val="12"/>
  </w:num>
  <w:num w:numId="2">
    <w:abstractNumId w:val="7"/>
  </w:num>
  <w:num w:numId="3">
    <w:abstractNumId w:val="4"/>
  </w:num>
  <w:num w:numId="4">
    <w:abstractNumId w:val="2"/>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
  </w:num>
  <w:num w:numId="8">
    <w:abstractNumId w:val="17"/>
  </w:num>
  <w:num w:numId="9">
    <w:abstractNumId w:val="3"/>
  </w:num>
  <w:num w:numId="10">
    <w:abstractNumId w:val="0"/>
  </w:num>
  <w:num w:numId="11">
    <w:abstractNumId w:val="22"/>
  </w:num>
  <w:num w:numId="12">
    <w:abstractNumId w:val="6"/>
  </w:num>
  <w:num w:numId="13">
    <w:abstractNumId w:val="19"/>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6"/>
  </w:num>
  <w:num w:numId="17">
    <w:abstractNumId w:val="24"/>
  </w:num>
  <w:num w:numId="18">
    <w:abstractNumId w:val="15"/>
  </w:num>
  <w:num w:numId="19">
    <w:abstractNumId w:val="20"/>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lvlOverride w:ilvl="2"/>
    <w:lvlOverride w:ilvl="3"/>
    <w:lvlOverride w:ilvl="4"/>
    <w:lvlOverride w:ilvl="5"/>
    <w:lvlOverride w:ilvl="6"/>
    <w:lvlOverride w:ilvl="7"/>
    <w:lvlOverride w:ilvl="8"/>
  </w:num>
  <w:num w:numId="23">
    <w:abstractNumId w:val="23"/>
  </w:num>
  <w:num w:numId="24">
    <w:abstractNumId w:val="5"/>
  </w:num>
  <w:num w:numId="25">
    <w:abstractNumId w:val="8"/>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CB4"/>
    <w:rsid w:val="0000046E"/>
    <w:rsid w:val="00000F6F"/>
    <w:rsid w:val="00013FBD"/>
    <w:rsid w:val="000147BE"/>
    <w:rsid w:val="00014825"/>
    <w:rsid w:val="00016AF8"/>
    <w:rsid w:val="00016C35"/>
    <w:rsid w:val="000170BA"/>
    <w:rsid w:val="00020530"/>
    <w:rsid w:val="0002063D"/>
    <w:rsid w:val="000218F1"/>
    <w:rsid w:val="0002643C"/>
    <w:rsid w:val="00026F6C"/>
    <w:rsid w:val="00027DA6"/>
    <w:rsid w:val="00030008"/>
    <w:rsid w:val="000334D9"/>
    <w:rsid w:val="000336F9"/>
    <w:rsid w:val="00034F34"/>
    <w:rsid w:val="0003544C"/>
    <w:rsid w:val="00035D2E"/>
    <w:rsid w:val="0004279A"/>
    <w:rsid w:val="00045FE7"/>
    <w:rsid w:val="0004650F"/>
    <w:rsid w:val="0004796B"/>
    <w:rsid w:val="00050670"/>
    <w:rsid w:val="00052F2F"/>
    <w:rsid w:val="000673E7"/>
    <w:rsid w:val="000756BA"/>
    <w:rsid w:val="000762D6"/>
    <w:rsid w:val="000766DF"/>
    <w:rsid w:val="00082843"/>
    <w:rsid w:val="00082FC4"/>
    <w:rsid w:val="0008634B"/>
    <w:rsid w:val="0008771E"/>
    <w:rsid w:val="000914C4"/>
    <w:rsid w:val="0009580E"/>
    <w:rsid w:val="00095E09"/>
    <w:rsid w:val="00096CD3"/>
    <w:rsid w:val="000A0579"/>
    <w:rsid w:val="000A0D69"/>
    <w:rsid w:val="000A1070"/>
    <w:rsid w:val="000A25DE"/>
    <w:rsid w:val="000A45EC"/>
    <w:rsid w:val="000A67EE"/>
    <w:rsid w:val="000B1C39"/>
    <w:rsid w:val="000B22AF"/>
    <w:rsid w:val="000B3EF1"/>
    <w:rsid w:val="000C568D"/>
    <w:rsid w:val="000C5AC8"/>
    <w:rsid w:val="000D34B7"/>
    <w:rsid w:val="000D4C3B"/>
    <w:rsid w:val="000D544E"/>
    <w:rsid w:val="000E0E24"/>
    <w:rsid w:val="000E1817"/>
    <w:rsid w:val="000E41C1"/>
    <w:rsid w:val="000E7F1B"/>
    <w:rsid w:val="000E7F25"/>
    <w:rsid w:val="000F06B0"/>
    <w:rsid w:val="000F6F85"/>
    <w:rsid w:val="000F7296"/>
    <w:rsid w:val="00103D0D"/>
    <w:rsid w:val="00103E06"/>
    <w:rsid w:val="00105748"/>
    <w:rsid w:val="00111630"/>
    <w:rsid w:val="00112411"/>
    <w:rsid w:val="00113D41"/>
    <w:rsid w:val="001166F0"/>
    <w:rsid w:val="00122E54"/>
    <w:rsid w:val="00126CC3"/>
    <w:rsid w:val="00130134"/>
    <w:rsid w:val="00132CEB"/>
    <w:rsid w:val="00134484"/>
    <w:rsid w:val="00144D94"/>
    <w:rsid w:val="00146CDA"/>
    <w:rsid w:val="00150BB6"/>
    <w:rsid w:val="00152697"/>
    <w:rsid w:val="00154DB3"/>
    <w:rsid w:val="00164D70"/>
    <w:rsid w:val="00167B33"/>
    <w:rsid w:val="001701AA"/>
    <w:rsid w:val="001702C0"/>
    <w:rsid w:val="00171E8D"/>
    <w:rsid w:val="00173445"/>
    <w:rsid w:val="0018085E"/>
    <w:rsid w:val="00180DB1"/>
    <w:rsid w:val="00181462"/>
    <w:rsid w:val="00183ADC"/>
    <w:rsid w:val="00183C92"/>
    <w:rsid w:val="00190067"/>
    <w:rsid w:val="00193380"/>
    <w:rsid w:val="001A369D"/>
    <w:rsid w:val="001A6372"/>
    <w:rsid w:val="001A670E"/>
    <w:rsid w:val="001A77EB"/>
    <w:rsid w:val="001B3065"/>
    <w:rsid w:val="001C378B"/>
    <w:rsid w:val="001C454D"/>
    <w:rsid w:val="001C5538"/>
    <w:rsid w:val="001C7875"/>
    <w:rsid w:val="001D2963"/>
    <w:rsid w:val="001D7359"/>
    <w:rsid w:val="001E2420"/>
    <w:rsid w:val="001E35B9"/>
    <w:rsid w:val="001E3607"/>
    <w:rsid w:val="001E735C"/>
    <w:rsid w:val="001F1CB2"/>
    <w:rsid w:val="001F4A45"/>
    <w:rsid w:val="002031C0"/>
    <w:rsid w:val="0020711E"/>
    <w:rsid w:val="002253FD"/>
    <w:rsid w:val="0023033E"/>
    <w:rsid w:val="00232A30"/>
    <w:rsid w:val="00235FC4"/>
    <w:rsid w:val="002361F0"/>
    <w:rsid w:val="002368F8"/>
    <w:rsid w:val="00242382"/>
    <w:rsid w:val="00243C16"/>
    <w:rsid w:val="002451CD"/>
    <w:rsid w:val="00253C3C"/>
    <w:rsid w:val="00255309"/>
    <w:rsid w:val="002640A6"/>
    <w:rsid w:val="00266FAE"/>
    <w:rsid w:val="002718BF"/>
    <w:rsid w:val="002731A5"/>
    <w:rsid w:val="002736A5"/>
    <w:rsid w:val="0027621D"/>
    <w:rsid w:val="00276CAE"/>
    <w:rsid w:val="00280360"/>
    <w:rsid w:val="00282C2E"/>
    <w:rsid w:val="00283791"/>
    <w:rsid w:val="0028621A"/>
    <w:rsid w:val="00286327"/>
    <w:rsid w:val="00286FE1"/>
    <w:rsid w:val="00291A2D"/>
    <w:rsid w:val="00292517"/>
    <w:rsid w:val="002938A6"/>
    <w:rsid w:val="00294017"/>
    <w:rsid w:val="00295652"/>
    <w:rsid w:val="002A18A3"/>
    <w:rsid w:val="002A265C"/>
    <w:rsid w:val="002A62CA"/>
    <w:rsid w:val="002A6C19"/>
    <w:rsid w:val="002B0400"/>
    <w:rsid w:val="002B4C50"/>
    <w:rsid w:val="002C489B"/>
    <w:rsid w:val="002C5DD4"/>
    <w:rsid w:val="002C6ADC"/>
    <w:rsid w:val="002C7FFB"/>
    <w:rsid w:val="002D03DE"/>
    <w:rsid w:val="002D286A"/>
    <w:rsid w:val="002E40D1"/>
    <w:rsid w:val="002E4395"/>
    <w:rsid w:val="002F0B67"/>
    <w:rsid w:val="00300BBB"/>
    <w:rsid w:val="00305DB5"/>
    <w:rsid w:val="00314F4D"/>
    <w:rsid w:val="00317E93"/>
    <w:rsid w:val="0032221C"/>
    <w:rsid w:val="00322BE0"/>
    <w:rsid w:val="00333233"/>
    <w:rsid w:val="003333D4"/>
    <w:rsid w:val="0033445A"/>
    <w:rsid w:val="00344BBA"/>
    <w:rsid w:val="00347271"/>
    <w:rsid w:val="00352CF8"/>
    <w:rsid w:val="00357115"/>
    <w:rsid w:val="003572A2"/>
    <w:rsid w:val="00363146"/>
    <w:rsid w:val="0036642D"/>
    <w:rsid w:val="003710E1"/>
    <w:rsid w:val="0037292A"/>
    <w:rsid w:val="003744E8"/>
    <w:rsid w:val="003805BC"/>
    <w:rsid w:val="0038700A"/>
    <w:rsid w:val="0039285D"/>
    <w:rsid w:val="00392EE3"/>
    <w:rsid w:val="003936EB"/>
    <w:rsid w:val="003941F8"/>
    <w:rsid w:val="00395CD3"/>
    <w:rsid w:val="0039708C"/>
    <w:rsid w:val="003A15F7"/>
    <w:rsid w:val="003A2DF6"/>
    <w:rsid w:val="003A53EF"/>
    <w:rsid w:val="003A7334"/>
    <w:rsid w:val="003B1CB7"/>
    <w:rsid w:val="003B3BFC"/>
    <w:rsid w:val="003C0496"/>
    <w:rsid w:val="003C1A53"/>
    <w:rsid w:val="003C423C"/>
    <w:rsid w:val="003C5180"/>
    <w:rsid w:val="003C7065"/>
    <w:rsid w:val="003D084B"/>
    <w:rsid w:val="003D5279"/>
    <w:rsid w:val="003D56DF"/>
    <w:rsid w:val="003D6DBE"/>
    <w:rsid w:val="003E3080"/>
    <w:rsid w:val="003F10DB"/>
    <w:rsid w:val="004000C3"/>
    <w:rsid w:val="00400CCC"/>
    <w:rsid w:val="004026C4"/>
    <w:rsid w:val="0040280C"/>
    <w:rsid w:val="0040479F"/>
    <w:rsid w:val="004065A0"/>
    <w:rsid w:val="0041263B"/>
    <w:rsid w:val="0041621D"/>
    <w:rsid w:val="0042543B"/>
    <w:rsid w:val="004319E4"/>
    <w:rsid w:val="00433A8B"/>
    <w:rsid w:val="00436998"/>
    <w:rsid w:val="004426B2"/>
    <w:rsid w:val="004463BA"/>
    <w:rsid w:val="00446E82"/>
    <w:rsid w:val="00451DEC"/>
    <w:rsid w:val="004525EA"/>
    <w:rsid w:val="00452A2A"/>
    <w:rsid w:val="004542F0"/>
    <w:rsid w:val="00454979"/>
    <w:rsid w:val="00456025"/>
    <w:rsid w:val="004569C4"/>
    <w:rsid w:val="00457DA6"/>
    <w:rsid w:val="00460945"/>
    <w:rsid w:val="00460AFC"/>
    <w:rsid w:val="004627E7"/>
    <w:rsid w:val="0046348F"/>
    <w:rsid w:val="00470356"/>
    <w:rsid w:val="004737EA"/>
    <w:rsid w:val="004743BA"/>
    <w:rsid w:val="00474591"/>
    <w:rsid w:val="00480474"/>
    <w:rsid w:val="00483433"/>
    <w:rsid w:val="00487D3C"/>
    <w:rsid w:val="00496106"/>
    <w:rsid w:val="004A3110"/>
    <w:rsid w:val="004A552D"/>
    <w:rsid w:val="004B5194"/>
    <w:rsid w:val="004C19BE"/>
    <w:rsid w:val="004C349D"/>
    <w:rsid w:val="004C6A2B"/>
    <w:rsid w:val="004C6E83"/>
    <w:rsid w:val="004C74FC"/>
    <w:rsid w:val="004D1338"/>
    <w:rsid w:val="004D241A"/>
    <w:rsid w:val="004D3948"/>
    <w:rsid w:val="004D614E"/>
    <w:rsid w:val="004E0C28"/>
    <w:rsid w:val="004E1EF6"/>
    <w:rsid w:val="004E65CE"/>
    <w:rsid w:val="004E7CEE"/>
    <w:rsid w:val="004F13B8"/>
    <w:rsid w:val="004F1916"/>
    <w:rsid w:val="004F23FB"/>
    <w:rsid w:val="004F2DA6"/>
    <w:rsid w:val="004F3C02"/>
    <w:rsid w:val="004F4459"/>
    <w:rsid w:val="004F648C"/>
    <w:rsid w:val="004F7BED"/>
    <w:rsid w:val="00502D5B"/>
    <w:rsid w:val="0050565B"/>
    <w:rsid w:val="00506260"/>
    <w:rsid w:val="00507872"/>
    <w:rsid w:val="00510534"/>
    <w:rsid w:val="00515A49"/>
    <w:rsid w:val="005170EA"/>
    <w:rsid w:val="00521798"/>
    <w:rsid w:val="005267C9"/>
    <w:rsid w:val="00531E46"/>
    <w:rsid w:val="00533901"/>
    <w:rsid w:val="0054395B"/>
    <w:rsid w:val="00544AB0"/>
    <w:rsid w:val="00545AC5"/>
    <w:rsid w:val="00547782"/>
    <w:rsid w:val="00552077"/>
    <w:rsid w:val="0055242D"/>
    <w:rsid w:val="005532F7"/>
    <w:rsid w:val="0055369C"/>
    <w:rsid w:val="00557E10"/>
    <w:rsid w:val="00561F3E"/>
    <w:rsid w:val="00565135"/>
    <w:rsid w:val="0056706D"/>
    <w:rsid w:val="00571573"/>
    <w:rsid w:val="0058101E"/>
    <w:rsid w:val="0058335F"/>
    <w:rsid w:val="00583B89"/>
    <w:rsid w:val="00584F52"/>
    <w:rsid w:val="0058672C"/>
    <w:rsid w:val="00591DFD"/>
    <w:rsid w:val="00592C85"/>
    <w:rsid w:val="00595B47"/>
    <w:rsid w:val="00596274"/>
    <w:rsid w:val="00596C43"/>
    <w:rsid w:val="005A1330"/>
    <w:rsid w:val="005A3072"/>
    <w:rsid w:val="005B0D35"/>
    <w:rsid w:val="005B458A"/>
    <w:rsid w:val="005B6592"/>
    <w:rsid w:val="005C378D"/>
    <w:rsid w:val="005C42A0"/>
    <w:rsid w:val="005C5AC4"/>
    <w:rsid w:val="005C64E6"/>
    <w:rsid w:val="005D059B"/>
    <w:rsid w:val="005D56B0"/>
    <w:rsid w:val="005D5D21"/>
    <w:rsid w:val="005D7F8D"/>
    <w:rsid w:val="005E6AA8"/>
    <w:rsid w:val="005F110F"/>
    <w:rsid w:val="005F4F98"/>
    <w:rsid w:val="005F5535"/>
    <w:rsid w:val="005F67BE"/>
    <w:rsid w:val="005F794A"/>
    <w:rsid w:val="005F7AB2"/>
    <w:rsid w:val="0060120E"/>
    <w:rsid w:val="0060395A"/>
    <w:rsid w:val="00605C6F"/>
    <w:rsid w:val="0061183D"/>
    <w:rsid w:val="006174E7"/>
    <w:rsid w:val="00621FA5"/>
    <w:rsid w:val="0062694C"/>
    <w:rsid w:val="00631057"/>
    <w:rsid w:val="00636903"/>
    <w:rsid w:val="00636EBE"/>
    <w:rsid w:val="0063764F"/>
    <w:rsid w:val="00637AFC"/>
    <w:rsid w:val="00641CB1"/>
    <w:rsid w:val="00642700"/>
    <w:rsid w:val="006475E4"/>
    <w:rsid w:val="0065501E"/>
    <w:rsid w:val="006565FF"/>
    <w:rsid w:val="00663AD9"/>
    <w:rsid w:val="0066419A"/>
    <w:rsid w:val="006706CC"/>
    <w:rsid w:val="00670BE0"/>
    <w:rsid w:val="00671282"/>
    <w:rsid w:val="0067204D"/>
    <w:rsid w:val="00676359"/>
    <w:rsid w:val="00677124"/>
    <w:rsid w:val="00684756"/>
    <w:rsid w:val="00686135"/>
    <w:rsid w:val="00686513"/>
    <w:rsid w:val="00686C18"/>
    <w:rsid w:val="006872F3"/>
    <w:rsid w:val="006877E7"/>
    <w:rsid w:val="0069166B"/>
    <w:rsid w:val="00697081"/>
    <w:rsid w:val="006973F1"/>
    <w:rsid w:val="006978F4"/>
    <w:rsid w:val="006B5409"/>
    <w:rsid w:val="006B65AD"/>
    <w:rsid w:val="006C188D"/>
    <w:rsid w:val="006C3B6A"/>
    <w:rsid w:val="006C4B27"/>
    <w:rsid w:val="006C50FE"/>
    <w:rsid w:val="006C6944"/>
    <w:rsid w:val="006C6CE5"/>
    <w:rsid w:val="006D18D9"/>
    <w:rsid w:val="006D3ABF"/>
    <w:rsid w:val="006E4247"/>
    <w:rsid w:val="006E60A4"/>
    <w:rsid w:val="006F0348"/>
    <w:rsid w:val="00707CF8"/>
    <w:rsid w:val="00715D21"/>
    <w:rsid w:val="00726116"/>
    <w:rsid w:val="007270A5"/>
    <w:rsid w:val="00730EC5"/>
    <w:rsid w:val="00731DA6"/>
    <w:rsid w:val="00737B91"/>
    <w:rsid w:val="007409B7"/>
    <w:rsid w:val="00745F0F"/>
    <w:rsid w:val="00746B27"/>
    <w:rsid w:val="00747871"/>
    <w:rsid w:val="00763629"/>
    <w:rsid w:val="00764205"/>
    <w:rsid w:val="00772C0B"/>
    <w:rsid w:val="00774A04"/>
    <w:rsid w:val="00780121"/>
    <w:rsid w:val="0078729E"/>
    <w:rsid w:val="00787A26"/>
    <w:rsid w:val="00790062"/>
    <w:rsid w:val="00791A6B"/>
    <w:rsid w:val="007923C4"/>
    <w:rsid w:val="00792E8D"/>
    <w:rsid w:val="007A4DD7"/>
    <w:rsid w:val="007B3309"/>
    <w:rsid w:val="007B39F5"/>
    <w:rsid w:val="007B3B3A"/>
    <w:rsid w:val="007C7C2B"/>
    <w:rsid w:val="007D6D1B"/>
    <w:rsid w:val="007F50BA"/>
    <w:rsid w:val="00814527"/>
    <w:rsid w:val="00817A9C"/>
    <w:rsid w:val="0082109F"/>
    <w:rsid w:val="008254C6"/>
    <w:rsid w:val="00825F4A"/>
    <w:rsid w:val="0082677D"/>
    <w:rsid w:val="00826A92"/>
    <w:rsid w:val="00826FFE"/>
    <w:rsid w:val="00831BF2"/>
    <w:rsid w:val="0083228D"/>
    <w:rsid w:val="0083499D"/>
    <w:rsid w:val="00850CFC"/>
    <w:rsid w:val="008553EE"/>
    <w:rsid w:val="00860151"/>
    <w:rsid w:val="008615BF"/>
    <w:rsid w:val="008678F8"/>
    <w:rsid w:val="00870AAD"/>
    <w:rsid w:val="008716ED"/>
    <w:rsid w:val="00871F18"/>
    <w:rsid w:val="00873624"/>
    <w:rsid w:val="0087592E"/>
    <w:rsid w:val="00875C41"/>
    <w:rsid w:val="008801B7"/>
    <w:rsid w:val="00880E89"/>
    <w:rsid w:val="0088527F"/>
    <w:rsid w:val="00887A82"/>
    <w:rsid w:val="0089228A"/>
    <w:rsid w:val="00897BB5"/>
    <w:rsid w:val="00897D25"/>
    <w:rsid w:val="008A4A68"/>
    <w:rsid w:val="008B1A04"/>
    <w:rsid w:val="008B6798"/>
    <w:rsid w:val="008C1AB5"/>
    <w:rsid w:val="008C21AF"/>
    <w:rsid w:val="008C5246"/>
    <w:rsid w:val="008D3904"/>
    <w:rsid w:val="008E0784"/>
    <w:rsid w:val="008E3649"/>
    <w:rsid w:val="008E3CBC"/>
    <w:rsid w:val="008E3EC0"/>
    <w:rsid w:val="008F0EDB"/>
    <w:rsid w:val="008F1A58"/>
    <w:rsid w:val="008F28F0"/>
    <w:rsid w:val="008F6764"/>
    <w:rsid w:val="008F6EEA"/>
    <w:rsid w:val="00903B8E"/>
    <w:rsid w:val="009061DF"/>
    <w:rsid w:val="00906422"/>
    <w:rsid w:val="009102FD"/>
    <w:rsid w:val="00913708"/>
    <w:rsid w:val="00913BCF"/>
    <w:rsid w:val="00920236"/>
    <w:rsid w:val="009214DB"/>
    <w:rsid w:val="00926115"/>
    <w:rsid w:val="00926792"/>
    <w:rsid w:val="00932E64"/>
    <w:rsid w:val="009369E7"/>
    <w:rsid w:val="00937D05"/>
    <w:rsid w:val="00937FAE"/>
    <w:rsid w:val="00940BC6"/>
    <w:rsid w:val="00940E25"/>
    <w:rsid w:val="00941CB4"/>
    <w:rsid w:val="009468A3"/>
    <w:rsid w:val="009537AA"/>
    <w:rsid w:val="0096220F"/>
    <w:rsid w:val="00963965"/>
    <w:rsid w:val="00964146"/>
    <w:rsid w:val="00965FC7"/>
    <w:rsid w:val="00966FD7"/>
    <w:rsid w:val="00967F01"/>
    <w:rsid w:val="00970C81"/>
    <w:rsid w:val="009757EB"/>
    <w:rsid w:val="00976C83"/>
    <w:rsid w:val="009817DE"/>
    <w:rsid w:val="0098398F"/>
    <w:rsid w:val="00985F09"/>
    <w:rsid w:val="00987F82"/>
    <w:rsid w:val="0099473F"/>
    <w:rsid w:val="009A1181"/>
    <w:rsid w:val="009A527B"/>
    <w:rsid w:val="009B09C6"/>
    <w:rsid w:val="009B1CE0"/>
    <w:rsid w:val="009B23F9"/>
    <w:rsid w:val="009B4075"/>
    <w:rsid w:val="009B5DD0"/>
    <w:rsid w:val="009D42D9"/>
    <w:rsid w:val="009D4DF0"/>
    <w:rsid w:val="009D7E8C"/>
    <w:rsid w:val="009E60EE"/>
    <w:rsid w:val="009E6D59"/>
    <w:rsid w:val="009F303A"/>
    <w:rsid w:val="009F3313"/>
    <w:rsid w:val="009F44DE"/>
    <w:rsid w:val="00A000AE"/>
    <w:rsid w:val="00A008CA"/>
    <w:rsid w:val="00A052D3"/>
    <w:rsid w:val="00A06666"/>
    <w:rsid w:val="00A07787"/>
    <w:rsid w:val="00A11840"/>
    <w:rsid w:val="00A1645F"/>
    <w:rsid w:val="00A20A12"/>
    <w:rsid w:val="00A21FBA"/>
    <w:rsid w:val="00A24B7C"/>
    <w:rsid w:val="00A27B26"/>
    <w:rsid w:val="00A33FDD"/>
    <w:rsid w:val="00A34EED"/>
    <w:rsid w:val="00A35DA4"/>
    <w:rsid w:val="00A36C3A"/>
    <w:rsid w:val="00A42ACC"/>
    <w:rsid w:val="00A448DA"/>
    <w:rsid w:val="00A4490E"/>
    <w:rsid w:val="00A5612D"/>
    <w:rsid w:val="00A608DA"/>
    <w:rsid w:val="00A656E0"/>
    <w:rsid w:val="00A665B7"/>
    <w:rsid w:val="00A71DC0"/>
    <w:rsid w:val="00A7545B"/>
    <w:rsid w:val="00A82489"/>
    <w:rsid w:val="00A83692"/>
    <w:rsid w:val="00A83DF0"/>
    <w:rsid w:val="00A84E9E"/>
    <w:rsid w:val="00A87392"/>
    <w:rsid w:val="00A9162F"/>
    <w:rsid w:val="00A91C0D"/>
    <w:rsid w:val="00A92162"/>
    <w:rsid w:val="00A92F8B"/>
    <w:rsid w:val="00A94611"/>
    <w:rsid w:val="00A94B43"/>
    <w:rsid w:val="00A976A9"/>
    <w:rsid w:val="00AA090C"/>
    <w:rsid w:val="00AA7A03"/>
    <w:rsid w:val="00AB0C30"/>
    <w:rsid w:val="00AB3907"/>
    <w:rsid w:val="00AC0A8C"/>
    <w:rsid w:val="00AC40F6"/>
    <w:rsid w:val="00AC6059"/>
    <w:rsid w:val="00AD12B2"/>
    <w:rsid w:val="00AD4CD1"/>
    <w:rsid w:val="00AE0A28"/>
    <w:rsid w:val="00AE782C"/>
    <w:rsid w:val="00AF24EB"/>
    <w:rsid w:val="00B2029A"/>
    <w:rsid w:val="00B3299B"/>
    <w:rsid w:val="00B33351"/>
    <w:rsid w:val="00B354A8"/>
    <w:rsid w:val="00B35722"/>
    <w:rsid w:val="00B36A43"/>
    <w:rsid w:val="00B51146"/>
    <w:rsid w:val="00B638D1"/>
    <w:rsid w:val="00B70CEB"/>
    <w:rsid w:val="00B71D4F"/>
    <w:rsid w:val="00B72E87"/>
    <w:rsid w:val="00B76710"/>
    <w:rsid w:val="00B80F02"/>
    <w:rsid w:val="00B82334"/>
    <w:rsid w:val="00B85E7E"/>
    <w:rsid w:val="00B874EB"/>
    <w:rsid w:val="00B87676"/>
    <w:rsid w:val="00B92636"/>
    <w:rsid w:val="00B94F39"/>
    <w:rsid w:val="00B95C10"/>
    <w:rsid w:val="00BA46CC"/>
    <w:rsid w:val="00BA54CE"/>
    <w:rsid w:val="00BB2345"/>
    <w:rsid w:val="00BB3F2D"/>
    <w:rsid w:val="00BC0EE4"/>
    <w:rsid w:val="00BC43FC"/>
    <w:rsid w:val="00BD124D"/>
    <w:rsid w:val="00BD23D9"/>
    <w:rsid w:val="00BD4E6A"/>
    <w:rsid w:val="00BE6B19"/>
    <w:rsid w:val="00BE7FEE"/>
    <w:rsid w:val="00BF536C"/>
    <w:rsid w:val="00BF53B0"/>
    <w:rsid w:val="00C024BB"/>
    <w:rsid w:val="00C0774E"/>
    <w:rsid w:val="00C07843"/>
    <w:rsid w:val="00C15953"/>
    <w:rsid w:val="00C235D4"/>
    <w:rsid w:val="00C24BE9"/>
    <w:rsid w:val="00C3151A"/>
    <w:rsid w:val="00C32F65"/>
    <w:rsid w:val="00C3476B"/>
    <w:rsid w:val="00C437BC"/>
    <w:rsid w:val="00C43992"/>
    <w:rsid w:val="00C43B9D"/>
    <w:rsid w:val="00C445EE"/>
    <w:rsid w:val="00C53009"/>
    <w:rsid w:val="00C569DD"/>
    <w:rsid w:val="00C640D6"/>
    <w:rsid w:val="00C648C7"/>
    <w:rsid w:val="00C648DB"/>
    <w:rsid w:val="00C66E5E"/>
    <w:rsid w:val="00C70E6B"/>
    <w:rsid w:val="00C70FD1"/>
    <w:rsid w:val="00C7167F"/>
    <w:rsid w:val="00C75696"/>
    <w:rsid w:val="00C81756"/>
    <w:rsid w:val="00C825B4"/>
    <w:rsid w:val="00C8680B"/>
    <w:rsid w:val="00C976F9"/>
    <w:rsid w:val="00CA0C87"/>
    <w:rsid w:val="00CA4D62"/>
    <w:rsid w:val="00CA5A97"/>
    <w:rsid w:val="00CA7B2F"/>
    <w:rsid w:val="00CC0171"/>
    <w:rsid w:val="00CC0597"/>
    <w:rsid w:val="00CC1B20"/>
    <w:rsid w:val="00CC2AA2"/>
    <w:rsid w:val="00CC5DBA"/>
    <w:rsid w:val="00CD2C81"/>
    <w:rsid w:val="00CD66D6"/>
    <w:rsid w:val="00CE23B6"/>
    <w:rsid w:val="00CF1A63"/>
    <w:rsid w:val="00CF1C14"/>
    <w:rsid w:val="00CF22F8"/>
    <w:rsid w:val="00CF488B"/>
    <w:rsid w:val="00CF4FA9"/>
    <w:rsid w:val="00CF5B6A"/>
    <w:rsid w:val="00CF6EED"/>
    <w:rsid w:val="00D005C4"/>
    <w:rsid w:val="00D11781"/>
    <w:rsid w:val="00D16FC2"/>
    <w:rsid w:val="00D17505"/>
    <w:rsid w:val="00D22472"/>
    <w:rsid w:val="00D31316"/>
    <w:rsid w:val="00D3290C"/>
    <w:rsid w:val="00D359EF"/>
    <w:rsid w:val="00D42EA9"/>
    <w:rsid w:val="00D4310C"/>
    <w:rsid w:val="00D50981"/>
    <w:rsid w:val="00D71954"/>
    <w:rsid w:val="00D73A3E"/>
    <w:rsid w:val="00D833C4"/>
    <w:rsid w:val="00D85074"/>
    <w:rsid w:val="00D87DF5"/>
    <w:rsid w:val="00D916CC"/>
    <w:rsid w:val="00D91B78"/>
    <w:rsid w:val="00D933C8"/>
    <w:rsid w:val="00D97B65"/>
    <w:rsid w:val="00DA417B"/>
    <w:rsid w:val="00DB0F24"/>
    <w:rsid w:val="00DB4232"/>
    <w:rsid w:val="00DC0F24"/>
    <w:rsid w:val="00DC5B30"/>
    <w:rsid w:val="00DD1B0C"/>
    <w:rsid w:val="00DD495A"/>
    <w:rsid w:val="00DD7709"/>
    <w:rsid w:val="00DE454B"/>
    <w:rsid w:val="00DF1F90"/>
    <w:rsid w:val="00DF1FA3"/>
    <w:rsid w:val="00DF4D8D"/>
    <w:rsid w:val="00DF6AC9"/>
    <w:rsid w:val="00E04BEA"/>
    <w:rsid w:val="00E0770E"/>
    <w:rsid w:val="00E07E7E"/>
    <w:rsid w:val="00E12FFE"/>
    <w:rsid w:val="00E1609F"/>
    <w:rsid w:val="00E27D23"/>
    <w:rsid w:val="00E35B5F"/>
    <w:rsid w:val="00E552C9"/>
    <w:rsid w:val="00E56740"/>
    <w:rsid w:val="00E642D9"/>
    <w:rsid w:val="00E65F7C"/>
    <w:rsid w:val="00E66EE8"/>
    <w:rsid w:val="00E71B3A"/>
    <w:rsid w:val="00E7301A"/>
    <w:rsid w:val="00E74ACE"/>
    <w:rsid w:val="00E84EC0"/>
    <w:rsid w:val="00E92608"/>
    <w:rsid w:val="00E92B27"/>
    <w:rsid w:val="00E93568"/>
    <w:rsid w:val="00E97FC3"/>
    <w:rsid w:val="00EA2F34"/>
    <w:rsid w:val="00EA50EF"/>
    <w:rsid w:val="00EB510C"/>
    <w:rsid w:val="00EB5760"/>
    <w:rsid w:val="00EB78B7"/>
    <w:rsid w:val="00EC142C"/>
    <w:rsid w:val="00EC2658"/>
    <w:rsid w:val="00EC2AF2"/>
    <w:rsid w:val="00EC488E"/>
    <w:rsid w:val="00EC7511"/>
    <w:rsid w:val="00ED2901"/>
    <w:rsid w:val="00ED65EF"/>
    <w:rsid w:val="00EE2821"/>
    <w:rsid w:val="00EF184A"/>
    <w:rsid w:val="00EF2AD4"/>
    <w:rsid w:val="00F0018E"/>
    <w:rsid w:val="00F00D0A"/>
    <w:rsid w:val="00F04634"/>
    <w:rsid w:val="00F06C8A"/>
    <w:rsid w:val="00F07DF3"/>
    <w:rsid w:val="00F107BA"/>
    <w:rsid w:val="00F16067"/>
    <w:rsid w:val="00F2324F"/>
    <w:rsid w:val="00F26E0E"/>
    <w:rsid w:val="00F406E5"/>
    <w:rsid w:val="00F40A9C"/>
    <w:rsid w:val="00F526D3"/>
    <w:rsid w:val="00F54C5C"/>
    <w:rsid w:val="00F5563D"/>
    <w:rsid w:val="00F55882"/>
    <w:rsid w:val="00F56A34"/>
    <w:rsid w:val="00F64278"/>
    <w:rsid w:val="00F70132"/>
    <w:rsid w:val="00F74FA5"/>
    <w:rsid w:val="00F81FF9"/>
    <w:rsid w:val="00F8239B"/>
    <w:rsid w:val="00F85870"/>
    <w:rsid w:val="00F92738"/>
    <w:rsid w:val="00F929E1"/>
    <w:rsid w:val="00FA7607"/>
    <w:rsid w:val="00FB11C9"/>
    <w:rsid w:val="00FB2637"/>
    <w:rsid w:val="00FC16E6"/>
    <w:rsid w:val="00FC24D8"/>
    <w:rsid w:val="00FD5DE8"/>
    <w:rsid w:val="00FD65EA"/>
    <w:rsid w:val="00FD6CF6"/>
    <w:rsid w:val="00FE4560"/>
    <w:rsid w:val="00FE499B"/>
    <w:rsid w:val="00FF1C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AB8845-74A7-4097-A138-CA8B90CBB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1F0"/>
  </w:style>
  <w:style w:type="paragraph" w:styleId="1">
    <w:name w:val="heading 1"/>
    <w:basedOn w:val="a"/>
    <w:next w:val="a"/>
    <w:link w:val="10"/>
    <w:uiPriority w:val="99"/>
    <w:qFormat/>
    <w:rsid w:val="00A92F8B"/>
    <w:pPr>
      <w:keepNext/>
      <w:spacing w:after="0" w:line="240" w:lineRule="auto"/>
      <w:jc w:val="center"/>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1CB4"/>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941CB4"/>
  </w:style>
  <w:style w:type="paragraph" w:styleId="a5">
    <w:name w:val="footer"/>
    <w:basedOn w:val="a"/>
    <w:link w:val="a6"/>
    <w:uiPriority w:val="99"/>
    <w:unhideWhenUsed/>
    <w:rsid w:val="00941CB4"/>
    <w:pPr>
      <w:tabs>
        <w:tab w:val="center" w:pos="4819"/>
        <w:tab w:val="right" w:pos="9639"/>
      </w:tabs>
      <w:spacing w:after="0" w:line="240" w:lineRule="auto"/>
    </w:pPr>
  </w:style>
  <w:style w:type="character" w:customStyle="1" w:styleId="a6">
    <w:name w:val="Нижній колонтитул Знак"/>
    <w:basedOn w:val="a0"/>
    <w:link w:val="a5"/>
    <w:uiPriority w:val="99"/>
    <w:rsid w:val="00941CB4"/>
  </w:style>
  <w:style w:type="paragraph" w:styleId="a7">
    <w:name w:val="Balloon Text"/>
    <w:basedOn w:val="a"/>
    <w:link w:val="a8"/>
    <w:uiPriority w:val="99"/>
    <w:semiHidden/>
    <w:unhideWhenUsed/>
    <w:rsid w:val="00941CB4"/>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941CB4"/>
    <w:rPr>
      <w:rFonts w:ascii="Tahoma" w:hAnsi="Tahoma" w:cs="Tahoma"/>
      <w:sz w:val="16"/>
      <w:szCs w:val="16"/>
    </w:rPr>
  </w:style>
  <w:style w:type="table" w:styleId="a9">
    <w:name w:val="Table Grid"/>
    <w:basedOn w:val="a1"/>
    <w:rsid w:val="00C15953"/>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
    <w:basedOn w:val="a1"/>
    <w:next w:val="a9"/>
    <w:uiPriority w:val="59"/>
    <w:rsid w:val="00F6427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9"/>
    <w:uiPriority w:val="59"/>
    <w:unhideWhenUsed/>
    <w:rsid w:val="000914C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A665B7"/>
  </w:style>
  <w:style w:type="paragraph" w:styleId="aa">
    <w:name w:val="List Paragraph"/>
    <w:basedOn w:val="a"/>
    <w:uiPriority w:val="99"/>
    <w:qFormat/>
    <w:rsid w:val="009D4DF0"/>
    <w:pPr>
      <w:ind w:left="720"/>
      <w:contextualSpacing/>
    </w:pPr>
  </w:style>
  <w:style w:type="character" w:customStyle="1" w:styleId="20">
    <w:name w:val="Основной текст (2)_"/>
    <w:basedOn w:val="a0"/>
    <w:link w:val="21"/>
    <w:uiPriority w:val="99"/>
    <w:rsid w:val="009D4DF0"/>
    <w:rPr>
      <w:rFonts w:ascii="Times New Roman" w:eastAsia="Times New Roman" w:hAnsi="Times New Roman" w:cs="Times New Roman"/>
      <w:sz w:val="26"/>
      <w:szCs w:val="26"/>
      <w:shd w:val="clear" w:color="auto" w:fill="FFFFFF"/>
    </w:rPr>
  </w:style>
  <w:style w:type="paragraph" w:customStyle="1" w:styleId="21">
    <w:name w:val="Основной текст (2)"/>
    <w:basedOn w:val="a"/>
    <w:link w:val="20"/>
    <w:uiPriority w:val="99"/>
    <w:rsid w:val="009D4DF0"/>
    <w:pPr>
      <w:widowControl w:val="0"/>
      <w:shd w:val="clear" w:color="auto" w:fill="FFFFFF"/>
      <w:spacing w:before="300" w:after="300" w:line="322" w:lineRule="exact"/>
      <w:ind w:hanging="400"/>
      <w:jc w:val="both"/>
    </w:pPr>
    <w:rPr>
      <w:rFonts w:ascii="Times New Roman" w:eastAsia="Times New Roman" w:hAnsi="Times New Roman" w:cs="Times New Roman"/>
      <w:sz w:val="26"/>
      <w:szCs w:val="26"/>
    </w:rPr>
  </w:style>
  <w:style w:type="table" w:customStyle="1" w:styleId="3">
    <w:name w:val="Сетка таблицы3"/>
    <w:basedOn w:val="a1"/>
    <w:next w:val="a9"/>
    <w:uiPriority w:val="59"/>
    <w:rsid w:val="003D56DF"/>
    <w:pPr>
      <w:spacing w:after="0" w:line="240" w:lineRule="auto"/>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9"/>
    <w:uiPriority w:val="59"/>
    <w:rsid w:val="00897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9"/>
    <w:rsid w:val="00112411"/>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2">
    <w:name w:val="Основний текст (2)_"/>
    <w:link w:val="23"/>
    <w:locked/>
    <w:rsid w:val="00545AC5"/>
    <w:rPr>
      <w:rFonts w:ascii="Arial" w:eastAsia="Arial" w:hAnsi="Arial" w:cs="Arial"/>
      <w:color w:val="212125"/>
    </w:rPr>
  </w:style>
  <w:style w:type="paragraph" w:customStyle="1" w:styleId="23">
    <w:name w:val="Основний текст (2)"/>
    <w:basedOn w:val="a"/>
    <w:link w:val="22"/>
    <w:rsid w:val="00545AC5"/>
    <w:pPr>
      <w:widowControl w:val="0"/>
      <w:spacing w:after="280" w:line="252" w:lineRule="auto"/>
      <w:ind w:firstLine="340"/>
    </w:pPr>
    <w:rPr>
      <w:rFonts w:ascii="Arial" w:eastAsia="Arial" w:hAnsi="Arial" w:cs="Arial"/>
      <w:color w:val="212125"/>
    </w:rPr>
  </w:style>
  <w:style w:type="character" w:customStyle="1" w:styleId="ab">
    <w:name w:val="Основной текст_"/>
    <w:basedOn w:val="a0"/>
    <w:link w:val="12"/>
    <w:rsid w:val="00F26E0E"/>
    <w:rPr>
      <w:rFonts w:ascii="Times New Roman" w:eastAsia="Times New Roman" w:hAnsi="Times New Roman" w:cs="Times New Roman"/>
      <w:sz w:val="28"/>
      <w:szCs w:val="28"/>
    </w:rPr>
  </w:style>
  <w:style w:type="character" w:customStyle="1" w:styleId="40">
    <w:name w:val="Заголовок №4_"/>
    <w:basedOn w:val="a0"/>
    <w:link w:val="41"/>
    <w:rsid w:val="00F26E0E"/>
    <w:rPr>
      <w:rFonts w:ascii="Times New Roman" w:eastAsia="Times New Roman" w:hAnsi="Times New Roman" w:cs="Times New Roman"/>
      <w:b/>
      <w:bCs/>
      <w:sz w:val="28"/>
      <w:szCs w:val="28"/>
    </w:rPr>
  </w:style>
  <w:style w:type="paragraph" w:customStyle="1" w:styleId="12">
    <w:name w:val="Основной текст1"/>
    <w:basedOn w:val="a"/>
    <w:link w:val="ab"/>
    <w:rsid w:val="00F26E0E"/>
    <w:pPr>
      <w:widowControl w:val="0"/>
      <w:spacing w:after="180" w:line="240" w:lineRule="auto"/>
      <w:ind w:firstLine="400"/>
    </w:pPr>
    <w:rPr>
      <w:rFonts w:ascii="Times New Roman" w:eastAsia="Times New Roman" w:hAnsi="Times New Roman" w:cs="Times New Roman"/>
      <w:sz w:val="28"/>
      <w:szCs w:val="28"/>
    </w:rPr>
  </w:style>
  <w:style w:type="paragraph" w:customStyle="1" w:styleId="41">
    <w:name w:val="Заголовок №4"/>
    <w:basedOn w:val="a"/>
    <w:link w:val="40"/>
    <w:rsid w:val="00F26E0E"/>
    <w:pPr>
      <w:widowControl w:val="0"/>
      <w:spacing w:after="90" w:line="240" w:lineRule="auto"/>
      <w:outlineLvl w:val="3"/>
    </w:pPr>
    <w:rPr>
      <w:rFonts w:ascii="Times New Roman" w:eastAsia="Times New Roman" w:hAnsi="Times New Roman" w:cs="Times New Roman"/>
      <w:b/>
      <w:bCs/>
      <w:sz w:val="28"/>
      <w:szCs w:val="28"/>
    </w:rPr>
  </w:style>
  <w:style w:type="table" w:customStyle="1" w:styleId="6">
    <w:name w:val="Сетка таблицы6"/>
    <w:basedOn w:val="a1"/>
    <w:next w:val="a9"/>
    <w:rsid w:val="00F04634"/>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9"/>
    <w:rsid w:val="00A92F8B"/>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7369">
      <w:bodyDiv w:val="1"/>
      <w:marLeft w:val="0"/>
      <w:marRight w:val="0"/>
      <w:marTop w:val="0"/>
      <w:marBottom w:val="0"/>
      <w:divBdr>
        <w:top w:val="none" w:sz="0" w:space="0" w:color="auto"/>
        <w:left w:val="none" w:sz="0" w:space="0" w:color="auto"/>
        <w:bottom w:val="none" w:sz="0" w:space="0" w:color="auto"/>
        <w:right w:val="none" w:sz="0" w:space="0" w:color="auto"/>
      </w:divBdr>
    </w:div>
    <w:div w:id="87847170">
      <w:bodyDiv w:val="1"/>
      <w:marLeft w:val="0"/>
      <w:marRight w:val="0"/>
      <w:marTop w:val="0"/>
      <w:marBottom w:val="0"/>
      <w:divBdr>
        <w:top w:val="none" w:sz="0" w:space="0" w:color="auto"/>
        <w:left w:val="none" w:sz="0" w:space="0" w:color="auto"/>
        <w:bottom w:val="none" w:sz="0" w:space="0" w:color="auto"/>
        <w:right w:val="none" w:sz="0" w:space="0" w:color="auto"/>
      </w:divBdr>
    </w:div>
    <w:div w:id="106967631">
      <w:bodyDiv w:val="1"/>
      <w:marLeft w:val="0"/>
      <w:marRight w:val="0"/>
      <w:marTop w:val="0"/>
      <w:marBottom w:val="0"/>
      <w:divBdr>
        <w:top w:val="none" w:sz="0" w:space="0" w:color="auto"/>
        <w:left w:val="none" w:sz="0" w:space="0" w:color="auto"/>
        <w:bottom w:val="none" w:sz="0" w:space="0" w:color="auto"/>
        <w:right w:val="none" w:sz="0" w:space="0" w:color="auto"/>
      </w:divBdr>
    </w:div>
    <w:div w:id="107698399">
      <w:bodyDiv w:val="1"/>
      <w:marLeft w:val="0"/>
      <w:marRight w:val="0"/>
      <w:marTop w:val="0"/>
      <w:marBottom w:val="0"/>
      <w:divBdr>
        <w:top w:val="none" w:sz="0" w:space="0" w:color="auto"/>
        <w:left w:val="none" w:sz="0" w:space="0" w:color="auto"/>
        <w:bottom w:val="none" w:sz="0" w:space="0" w:color="auto"/>
        <w:right w:val="none" w:sz="0" w:space="0" w:color="auto"/>
      </w:divBdr>
    </w:div>
    <w:div w:id="175272460">
      <w:bodyDiv w:val="1"/>
      <w:marLeft w:val="0"/>
      <w:marRight w:val="0"/>
      <w:marTop w:val="0"/>
      <w:marBottom w:val="0"/>
      <w:divBdr>
        <w:top w:val="none" w:sz="0" w:space="0" w:color="auto"/>
        <w:left w:val="none" w:sz="0" w:space="0" w:color="auto"/>
        <w:bottom w:val="none" w:sz="0" w:space="0" w:color="auto"/>
        <w:right w:val="none" w:sz="0" w:space="0" w:color="auto"/>
      </w:divBdr>
    </w:div>
    <w:div w:id="179005620">
      <w:bodyDiv w:val="1"/>
      <w:marLeft w:val="0"/>
      <w:marRight w:val="0"/>
      <w:marTop w:val="0"/>
      <w:marBottom w:val="0"/>
      <w:divBdr>
        <w:top w:val="none" w:sz="0" w:space="0" w:color="auto"/>
        <w:left w:val="none" w:sz="0" w:space="0" w:color="auto"/>
        <w:bottom w:val="none" w:sz="0" w:space="0" w:color="auto"/>
        <w:right w:val="none" w:sz="0" w:space="0" w:color="auto"/>
      </w:divBdr>
    </w:div>
    <w:div w:id="190457748">
      <w:bodyDiv w:val="1"/>
      <w:marLeft w:val="0"/>
      <w:marRight w:val="0"/>
      <w:marTop w:val="0"/>
      <w:marBottom w:val="0"/>
      <w:divBdr>
        <w:top w:val="none" w:sz="0" w:space="0" w:color="auto"/>
        <w:left w:val="none" w:sz="0" w:space="0" w:color="auto"/>
        <w:bottom w:val="none" w:sz="0" w:space="0" w:color="auto"/>
        <w:right w:val="none" w:sz="0" w:space="0" w:color="auto"/>
      </w:divBdr>
    </w:div>
    <w:div w:id="298002105">
      <w:bodyDiv w:val="1"/>
      <w:marLeft w:val="0"/>
      <w:marRight w:val="0"/>
      <w:marTop w:val="0"/>
      <w:marBottom w:val="0"/>
      <w:divBdr>
        <w:top w:val="none" w:sz="0" w:space="0" w:color="auto"/>
        <w:left w:val="none" w:sz="0" w:space="0" w:color="auto"/>
        <w:bottom w:val="none" w:sz="0" w:space="0" w:color="auto"/>
        <w:right w:val="none" w:sz="0" w:space="0" w:color="auto"/>
      </w:divBdr>
    </w:div>
    <w:div w:id="393818337">
      <w:bodyDiv w:val="1"/>
      <w:marLeft w:val="0"/>
      <w:marRight w:val="0"/>
      <w:marTop w:val="0"/>
      <w:marBottom w:val="0"/>
      <w:divBdr>
        <w:top w:val="none" w:sz="0" w:space="0" w:color="auto"/>
        <w:left w:val="none" w:sz="0" w:space="0" w:color="auto"/>
        <w:bottom w:val="none" w:sz="0" w:space="0" w:color="auto"/>
        <w:right w:val="none" w:sz="0" w:space="0" w:color="auto"/>
      </w:divBdr>
    </w:div>
    <w:div w:id="454755650">
      <w:bodyDiv w:val="1"/>
      <w:marLeft w:val="0"/>
      <w:marRight w:val="0"/>
      <w:marTop w:val="0"/>
      <w:marBottom w:val="0"/>
      <w:divBdr>
        <w:top w:val="none" w:sz="0" w:space="0" w:color="auto"/>
        <w:left w:val="none" w:sz="0" w:space="0" w:color="auto"/>
        <w:bottom w:val="none" w:sz="0" w:space="0" w:color="auto"/>
        <w:right w:val="none" w:sz="0" w:space="0" w:color="auto"/>
      </w:divBdr>
    </w:div>
    <w:div w:id="506018775">
      <w:bodyDiv w:val="1"/>
      <w:marLeft w:val="0"/>
      <w:marRight w:val="0"/>
      <w:marTop w:val="0"/>
      <w:marBottom w:val="0"/>
      <w:divBdr>
        <w:top w:val="none" w:sz="0" w:space="0" w:color="auto"/>
        <w:left w:val="none" w:sz="0" w:space="0" w:color="auto"/>
        <w:bottom w:val="none" w:sz="0" w:space="0" w:color="auto"/>
        <w:right w:val="none" w:sz="0" w:space="0" w:color="auto"/>
      </w:divBdr>
    </w:div>
    <w:div w:id="519202703">
      <w:bodyDiv w:val="1"/>
      <w:marLeft w:val="0"/>
      <w:marRight w:val="0"/>
      <w:marTop w:val="0"/>
      <w:marBottom w:val="0"/>
      <w:divBdr>
        <w:top w:val="none" w:sz="0" w:space="0" w:color="auto"/>
        <w:left w:val="none" w:sz="0" w:space="0" w:color="auto"/>
        <w:bottom w:val="none" w:sz="0" w:space="0" w:color="auto"/>
        <w:right w:val="none" w:sz="0" w:space="0" w:color="auto"/>
      </w:divBdr>
    </w:div>
    <w:div w:id="527910965">
      <w:bodyDiv w:val="1"/>
      <w:marLeft w:val="0"/>
      <w:marRight w:val="0"/>
      <w:marTop w:val="0"/>
      <w:marBottom w:val="0"/>
      <w:divBdr>
        <w:top w:val="none" w:sz="0" w:space="0" w:color="auto"/>
        <w:left w:val="none" w:sz="0" w:space="0" w:color="auto"/>
        <w:bottom w:val="none" w:sz="0" w:space="0" w:color="auto"/>
        <w:right w:val="none" w:sz="0" w:space="0" w:color="auto"/>
      </w:divBdr>
    </w:div>
    <w:div w:id="529025440">
      <w:bodyDiv w:val="1"/>
      <w:marLeft w:val="0"/>
      <w:marRight w:val="0"/>
      <w:marTop w:val="0"/>
      <w:marBottom w:val="0"/>
      <w:divBdr>
        <w:top w:val="none" w:sz="0" w:space="0" w:color="auto"/>
        <w:left w:val="none" w:sz="0" w:space="0" w:color="auto"/>
        <w:bottom w:val="none" w:sz="0" w:space="0" w:color="auto"/>
        <w:right w:val="none" w:sz="0" w:space="0" w:color="auto"/>
      </w:divBdr>
    </w:div>
    <w:div w:id="543909384">
      <w:bodyDiv w:val="1"/>
      <w:marLeft w:val="0"/>
      <w:marRight w:val="0"/>
      <w:marTop w:val="0"/>
      <w:marBottom w:val="0"/>
      <w:divBdr>
        <w:top w:val="none" w:sz="0" w:space="0" w:color="auto"/>
        <w:left w:val="none" w:sz="0" w:space="0" w:color="auto"/>
        <w:bottom w:val="none" w:sz="0" w:space="0" w:color="auto"/>
        <w:right w:val="none" w:sz="0" w:space="0" w:color="auto"/>
      </w:divBdr>
    </w:div>
    <w:div w:id="665860192">
      <w:bodyDiv w:val="1"/>
      <w:marLeft w:val="0"/>
      <w:marRight w:val="0"/>
      <w:marTop w:val="0"/>
      <w:marBottom w:val="0"/>
      <w:divBdr>
        <w:top w:val="none" w:sz="0" w:space="0" w:color="auto"/>
        <w:left w:val="none" w:sz="0" w:space="0" w:color="auto"/>
        <w:bottom w:val="none" w:sz="0" w:space="0" w:color="auto"/>
        <w:right w:val="none" w:sz="0" w:space="0" w:color="auto"/>
      </w:divBdr>
    </w:div>
    <w:div w:id="675495833">
      <w:bodyDiv w:val="1"/>
      <w:marLeft w:val="0"/>
      <w:marRight w:val="0"/>
      <w:marTop w:val="0"/>
      <w:marBottom w:val="0"/>
      <w:divBdr>
        <w:top w:val="none" w:sz="0" w:space="0" w:color="auto"/>
        <w:left w:val="none" w:sz="0" w:space="0" w:color="auto"/>
        <w:bottom w:val="none" w:sz="0" w:space="0" w:color="auto"/>
        <w:right w:val="none" w:sz="0" w:space="0" w:color="auto"/>
      </w:divBdr>
    </w:div>
    <w:div w:id="685137156">
      <w:bodyDiv w:val="1"/>
      <w:marLeft w:val="0"/>
      <w:marRight w:val="0"/>
      <w:marTop w:val="0"/>
      <w:marBottom w:val="0"/>
      <w:divBdr>
        <w:top w:val="none" w:sz="0" w:space="0" w:color="auto"/>
        <w:left w:val="none" w:sz="0" w:space="0" w:color="auto"/>
        <w:bottom w:val="none" w:sz="0" w:space="0" w:color="auto"/>
        <w:right w:val="none" w:sz="0" w:space="0" w:color="auto"/>
      </w:divBdr>
    </w:div>
    <w:div w:id="694425619">
      <w:bodyDiv w:val="1"/>
      <w:marLeft w:val="0"/>
      <w:marRight w:val="0"/>
      <w:marTop w:val="0"/>
      <w:marBottom w:val="0"/>
      <w:divBdr>
        <w:top w:val="none" w:sz="0" w:space="0" w:color="auto"/>
        <w:left w:val="none" w:sz="0" w:space="0" w:color="auto"/>
        <w:bottom w:val="none" w:sz="0" w:space="0" w:color="auto"/>
        <w:right w:val="none" w:sz="0" w:space="0" w:color="auto"/>
      </w:divBdr>
    </w:div>
    <w:div w:id="721368151">
      <w:bodyDiv w:val="1"/>
      <w:marLeft w:val="0"/>
      <w:marRight w:val="0"/>
      <w:marTop w:val="0"/>
      <w:marBottom w:val="0"/>
      <w:divBdr>
        <w:top w:val="none" w:sz="0" w:space="0" w:color="auto"/>
        <w:left w:val="none" w:sz="0" w:space="0" w:color="auto"/>
        <w:bottom w:val="none" w:sz="0" w:space="0" w:color="auto"/>
        <w:right w:val="none" w:sz="0" w:space="0" w:color="auto"/>
      </w:divBdr>
    </w:div>
    <w:div w:id="745808761">
      <w:bodyDiv w:val="1"/>
      <w:marLeft w:val="0"/>
      <w:marRight w:val="0"/>
      <w:marTop w:val="0"/>
      <w:marBottom w:val="0"/>
      <w:divBdr>
        <w:top w:val="none" w:sz="0" w:space="0" w:color="auto"/>
        <w:left w:val="none" w:sz="0" w:space="0" w:color="auto"/>
        <w:bottom w:val="none" w:sz="0" w:space="0" w:color="auto"/>
        <w:right w:val="none" w:sz="0" w:space="0" w:color="auto"/>
      </w:divBdr>
    </w:div>
    <w:div w:id="753354897">
      <w:bodyDiv w:val="1"/>
      <w:marLeft w:val="0"/>
      <w:marRight w:val="0"/>
      <w:marTop w:val="0"/>
      <w:marBottom w:val="0"/>
      <w:divBdr>
        <w:top w:val="none" w:sz="0" w:space="0" w:color="auto"/>
        <w:left w:val="none" w:sz="0" w:space="0" w:color="auto"/>
        <w:bottom w:val="none" w:sz="0" w:space="0" w:color="auto"/>
        <w:right w:val="none" w:sz="0" w:space="0" w:color="auto"/>
      </w:divBdr>
    </w:div>
    <w:div w:id="778180858">
      <w:bodyDiv w:val="1"/>
      <w:marLeft w:val="0"/>
      <w:marRight w:val="0"/>
      <w:marTop w:val="0"/>
      <w:marBottom w:val="0"/>
      <w:divBdr>
        <w:top w:val="none" w:sz="0" w:space="0" w:color="auto"/>
        <w:left w:val="none" w:sz="0" w:space="0" w:color="auto"/>
        <w:bottom w:val="none" w:sz="0" w:space="0" w:color="auto"/>
        <w:right w:val="none" w:sz="0" w:space="0" w:color="auto"/>
      </w:divBdr>
    </w:div>
    <w:div w:id="781605837">
      <w:bodyDiv w:val="1"/>
      <w:marLeft w:val="0"/>
      <w:marRight w:val="0"/>
      <w:marTop w:val="0"/>
      <w:marBottom w:val="0"/>
      <w:divBdr>
        <w:top w:val="none" w:sz="0" w:space="0" w:color="auto"/>
        <w:left w:val="none" w:sz="0" w:space="0" w:color="auto"/>
        <w:bottom w:val="none" w:sz="0" w:space="0" w:color="auto"/>
        <w:right w:val="none" w:sz="0" w:space="0" w:color="auto"/>
      </w:divBdr>
    </w:div>
    <w:div w:id="800223482">
      <w:bodyDiv w:val="1"/>
      <w:marLeft w:val="0"/>
      <w:marRight w:val="0"/>
      <w:marTop w:val="0"/>
      <w:marBottom w:val="0"/>
      <w:divBdr>
        <w:top w:val="none" w:sz="0" w:space="0" w:color="auto"/>
        <w:left w:val="none" w:sz="0" w:space="0" w:color="auto"/>
        <w:bottom w:val="none" w:sz="0" w:space="0" w:color="auto"/>
        <w:right w:val="none" w:sz="0" w:space="0" w:color="auto"/>
      </w:divBdr>
    </w:div>
    <w:div w:id="861091632">
      <w:bodyDiv w:val="1"/>
      <w:marLeft w:val="0"/>
      <w:marRight w:val="0"/>
      <w:marTop w:val="0"/>
      <w:marBottom w:val="0"/>
      <w:divBdr>
        <w:top w:val="none" w:sz="0" w:space="0" w:color="auto"/>
        <w:left w:val="none" w:sz="0" w:space="0" w:color="auto"/>
        <w:bottom w:val="none" w:sz="0" w:space="0" w:color="auto"/>
        <w:right w:val="none" w:sz="0" w:space="0" w:color="auto"/>
      </w:divBdr>
    </w:div>
    <w:div w:id="894900964">
      <w:bodyDiv w:val="1"/>
      <w:marLeft w:val="0"/>
      <w:marRight w:val="0"/>
      <w:marTop w:val="0"/>
      <w:marBottom w:val="0"/>
      <w:divBdr>
        <w:top w:val="none" w:sz="0" w:space="0" w:color="auto"/>
        <w:left w:val="none" w:sz="0" w:space="0" w:color="auto"/>
        <w:bottom w:val="none" w:sz="0" w:space="0" w:color="auto"/>
        <w:right w:val="none" w:sz="0" w:space="0" w:color="auto"/>
      </w:divBdr>
    </w:div>
    <w:div w:id="901990765">
      <w:bodyDiv w:val="1"/>
      <w:marLeft w:val="0"/>
      <w:marRight w:val="0"/>
      <w:marTop w:val="0"/>
      <w:marBottom w:val="0"/>
      <w:divBdr>
        <w:top w:val="none" w:sz="0" w:space="0" w:color="auto"/>
        <w:left w:val="none" w:sz="0" w:space="0" w:color="auto"/>
        <w:bottom w:val="none" w:sz="0" w:space="0" w:color="auto"/>
        <w:right w:val="none" w:sz="0" w:space="0" w:color="auto"/>
      </w:divBdr>
    </w:div>
    <w:div w:id="970094824">
      <w:bodyDiv w:val="1"/>
      <w:marLeft w:val="0"/>
      <w:marRight w:val="0"/>
      <w:marTop w:val="0"/>
      <w:marBottom w:val="0"/>
      <w:divBdr>
        <w:top w:val="none" w:sz="0" w:space="0" w:color="auto"/>
        <w:left w:val="none" w:sz="0" w:space="0" w:color="auto"/>
        <w:bottom w:val="none" w:sz="0" w:space="0" w:color="auto"/>
        <w:right w:val="none" w:sz="0" w:space="0" w:color="auto"/>
      </w:divBdr>
    </w:div>
    <w:div w:id="1009648243">
      <w:bodyDiv w:val="1"/>
      <w:marLeft w:val="0"/>
      <w:marRight w:val="0"/>
      <w:marTop w:val="0"/>
      <w:marBottom w:val="0"/>
      <w:divBdr>
        <w:top w:val="none" w:sz="0" w:space="0" w:color="auto"/>
        <w:left w:val="none" w:sz="0" w:space="0" w:color="auto"/>
        <w:bottom w:val="none" w:sz="0" w:space="0" w:color="auto"/>
        <w:right w:val="none" w:sz="0" w:space="0" w:color="auto"/>
      </w:divBdr>
    </w:div>
    <w:div w:id="1038311560">
      <w:bodyDiv w:val="1"/>
      <w:marLeft w:val="0"/>
      <w:marRight w:val="0"/>
      <w:marTop w:val="0"/>
      <w:marBottom w:val="0"/>
      <w:divBdr>
        <w:top w:val="none" w:sz="0" w:space="0" w:color="auto"/>
        <w:left w:val="none" w:sz="0" w:space="0" w:color="auto"/>
        <w:bottom w:val="none" w:sz="0" w:space="0" w:color="auto"/>
        <w:right w:val="none" w:sz="0" w:space="0" w:color="auto"/>
      </w:divBdr>
    </w:div>
    <w:div w:id="1136991228">
      <w:bodyDiv w:val="1"/>
      <w:marLeft w:val="0"/>
      <w:marRight w:val="0"/>
      <w:marTop w:val="0"/>
      <w:marBottom w:val="0"/>
      <w:divBdr>
        <w:top w:val="none" w:sz="0" w:space="0" w:color="auto"/>
        <w:left w:val="none" w:sz="0" w:space="0" w:color="auto"/>
        <w:bottom w:val="none" w:sz="0" w:space="0" w:color="auto"/>
        <w:right w:val="none" w:sz="0" w:space="0" w:color="auto"/>
      </w:divBdr>
    </w:div>
    <w:div w:id="1166626672">
      <w:bodyDiv w:val="1"/>
      <w:marLeft w:val="0"/>
      <w:marRight w:val="0"/>
      <w:marTop w:val="0"/>
      <w:marBottom w:val="0"/>
      <w:divBdr>
        <w:top w:val="none" w:sz="0" w:space="0" w:color="auto"/>
        <w:left w:val="none" w:sz="0" w:space="0" w:color="auto"/>
        <w:bottom w:val="none" w:sz="0" w:space="0" w:color="auto"/>
        <w:right w:val="none" w:sz="0" w:space="0" w:color="auto"/>
      </w:divBdr>
    </w:div>
    <w:div w:id="1217552128">
      <w:bodyDiv w:val="1"/>
      <w:marLeft w:val="0"/>
      <w:marRight w:val="0"/>
      <w:marTop w:val="0"/>
      <w:marBottom w:val="0"/>
      <w:divBdr>
        <w:top w:val="none" w:sz="0" w:space="0" w:color="auto"/>
        <w:left w:val="none" w:sz="0" w:space="0" w:color="auto"/>
        <w:bottom w:val="none" w:sz="0" w:space="0" w:color="auto"/>
        <w:right w:val="none" w:sz="0" w:space="0" w:color="auto"/>
      </w:divBdr>
    </w:div>
    <w:div w:id="1257598098">
      <w:bodyDiv w:val="1"/>
      <w:marLeft w:val="0"/>
      <w:marRight w:val="0"/>
      <w:marTop w:val="0"/>
      <w:marBottom w:val="0"/>
      <w:divBdr>
        <w:top w:val="none" w:sz="0" w:space="0" w:color="auto"/>
        <w:left w:val="none" w:sz="0" w:space="0" w:color="auto"/>
        <w:bottom w:val="none" w:sz="0" w:space="0" w:color="auto"/>
        <w:right w:val="none" w:sz="0" w:space="0" w:color="auto"/>
      </w:divBdr>
    </w:div>
    <w:div w:id="1275282699">
      <w:bodyDiv w:val="1"/>
      <w:marLeft w:val="0"/>
      <w:marRight w:val="0"/>
      <w:marTop w:val="0"/>
      <w:marBottom w:val="0"/>
      <w:divBdr>
        <w:top w:val="none" w:sz="0" w:space="0" w:color="auto"/>
        <w:left w:val="none" w:sz="0" w:space="0" w:color="auto"/>
        <w:bottom w:val="none" w:sz="0" w:space="0" w:color="auto"/>
        <w:right w:val="none" w:sz="0" w:space="0" w:color="auto"/>
      </w:divBdr>
    </w:div>
    <w:div w:id="1309020524">
      <w:bodyDiv w:val="1"/>
      <w:marLeft w:val="0"/>
      <w:marRight w:val="0"/>
      <w:marTop w:val="0"/>
      <w:marBottom w:val="0"/>
      <w:divBdr>
        <w:top w:val="none" w:sz="0" w:space="0" w:color="auto"/>
        <w:left w:val="none" w:sz="0" w:space="0" w:color="auto"/>
        <w:bottom w:val="none" w:sz="0" w:space="0" w:color="auto"/>
        <w:right w:val="none" w:sz="0" w:space="0" w:color="auto"/>
      </w:divBdr>
    </w:div>
    <w:div w:id="1314329802">
      <w:bodyDiv w:val="1"/>
      <w:marLeft w:val="0"/>
      <w:marRight w:val="0"/>
      <w:marTop w:val="0"/>
      <w:marBottom w:val="0"/>
      <w:divBdr>
        <w:top w:val="none" w:sz="0" w:space="0" w:color="auto"/>
        <w:left w:val="none" w:sz="0" w:space="0" w:color="auto"/>
        <w:bottom w:val="none" w:sz="0" w:space="0" w:color="auto"/>
        <w:right w:val="none" w:sz="0" w:space="0" w:color="auto"/>
      </w:divBdr>
    </w:div>
    <w:div w:id="1357804203">
      <w:bodyDiv w:val="1"/>
      <w:marLeft w:val="0"/>
      <w:marRight w:val="0"/>
      <w:marTop w:val="0"/>
      <w:marBottom w:val="0"/>
      <w:divBdr>
        <w:top w:val="none" w:sz="0" w:space="0" w:color="auto"/>
        <w:left w:val="none" w:sz="0" w:space="0" w:color="auto"/>
        <w:bottom w:val="none" w:sz="0" w:space="0" w:color="auto"/>
        <w:right w:val="none" w:sz="0" w:space="0" w:color="auto"/>
      </w:divBdr>
    </w:div>
    <w:div w:id="1373456029">
      <w:bodyDiv w:val="1"/>
      <w:marLeft w:val="0"/>
      <w:marRight w:val="0"/>
      <w:marTop w:val="0"/>
      <w:marBottom w:val="0"/>
      <w:divBdr>
        <w:top w:val="none" w:sz="0" w:space="0" w:color="auto"/>
        <w:left w:val="none" w:sz="0" w:space="0" w:color="auto"/>
        <w:bottom w:val="none" w:sz="0" w:space="0" w:color="auto"/>
        <w:right w:val="none" w:sz="0" w:space="0" w:color="auto"/>
      </w:divBdr>
    </w:div>
    <w:div w:id="1373848175">
      <w:bodyDiv w:val="1"/>
      <w:marLeft w:val="0"/>
      <w:marRight w:val="0"/>
      <w:marTop w:val="0"/>
      <w:marBottom w:val="0"/>
      <w:divBdr>
        <w:top w:val="none" w:sz="0" w:space="0" w:color="auto"/>
        <w:left w:val="none" w:sz="0" w:space="0" w:color="auto"/>
        <w:bottom w:val="none" w:sz="0" w:space="0" w:color="auto"/>
        <w:right w:val="none" w:sz="0" w:space="0" w:color="auto"/>
      </w:divBdr>
    </w:div>
    <w:div w:id="1449861411">
      <w:bodyDiv w:val="1"/>
      <w:marLeft w:val="0"/>
      <w:marRight w:val="0"/>
      <w:marTop w:val="0"/>
      <w:marBottom w:val="0"/>
      <w:divBdr>
        <w:top w:val="none" w:sz="0" w:space="0" w:color="auto"/>
        <w:left w:val="none" w:sz="0" w:space="0" w:color="auto"/>
        <w:bottom w:val="none" w:sz="0" w:space="0" w:color="auto"/>
        <w:right w:val="none" w:sz="0" w:space="0" w:color="auto"/>
      </w:divBdr>
    </w:div>
    <w:div w:id="1509636073">
      <w:bodyDiv w:val="1"/>
      <w:marLeft w:val="0"/>
      <w:marRight w:val="0"/>
      <w:marTop w:val="0"/>
      <w:marBottom w:val="0"/>
      <w:divBdr>
        <w:top w:val="none" w:sz="0" w:space="0" w:color="auto"/>
        <w:left w:val="none" w:sz="0" w:space="0" w:color="auto"/>
        <w:bottom w:val="none" w:sz="0" w:space="0" w:color="auto"/>
        <w:right w:val="none" w:sz="0" w:space="0" w:color="auto"/>
      </w:divBdr>
    </w:div>
    <w:div w:id="1511331236">
      <w:bodyDiv w:val="1"/>
      <w:marLeft w:val="0"/>
      <w:marRight w:val="0"/>
      <w:marTop w:val="0"/>
      <w:marBottom w:val="0"/>
      <w:divBdr>
        <w:top w:val="none" w:sz="0" w:space="0" w:color="auto"/>
        <w:left w:val="none" w:sz="0" w:space="0" w:color="auto"/>
        <w:bottom w:val="none" w:sz="0" w:space="0" w:color="auto"/>
        <w:right w:val="none" w:sz="0" w:space="0" w:color="auto"/>
      </w:divBdr>
    </w:div>
    <w:div w:id="1512063321">
      <w:bodyDiv w:val="1"/>
      <w:marLeft w:val="0"/>
      <w:marRight w:val="0"/>
      <w:marTop w:val="0"/>
      <w:marBottom w:val="0"/>
      <w:divBdr>
        <w:top w:val="none" w:sz="0" w:space="0" w:color="auto"/>
        <w:left w:val="none" w:sz="0" w:space="0" w:color="auto"/>
        <w:bottom w:val="none" w:sz="0" w:space="0" w:color="auto"/>
        <w:right w:val="none" w:sz="0" w:space="0" w:color="auto"/>
      </w:divBdr>
    </w:div>
    <w:div w:id="1512645763">
      <w:bodyDiv w:val="1"/>
      <w:marLeft w:val="0"/>
      <w:marRight w:val="0"/>
      <w:marTop w:val="0"/>
      <w:marBottom w:val="0"/>
      <w:divBdr>
        <w:top w:val="none" w:sz="0" w:space="0" w:color="auto"/>
        <w:left w:val="none" w:sz="0" w:space="0" w:color="auto"/>
        <w:bottom w:val="none" w:sz="0" w:space="0" w:color="auto"/>
        <w:right w:val="none" w:sz="0" w:space="0" w:color="auto"/>
      </w:divBdr>
    </w:div>
    <w:div w:id="1577981858">
      <w:bodyDiv w:val="1"/>
      <w:marLeft w:val="0"/>
      <w:marRight w:val="0"/>
      <w:marTop w:val="0"/>
      <w:marBottom w:val="0"/>
      <w:divBdr>
        <w:top w:val="none" w:sz="0" w:space="0" w:color="auto"/>
        <w:left w:val="none" w:sz="0" w:space="0" w:color="auto"/>
        <w:bottom w:val="none" w:sz="0" w:space="0" w:color="auto"/>
        <w:right w:val="none" w:sz="0" w:space="0" w:color="auto"/>
      </w:divBdr>
    </w:div>
    <w:div w:id="1583220887">
      <w:bodyDiv w:val="1"/>
      <w:marLeft w:val="0"/>
      <w:marRight w:val="0"/>
      <w:marTop w:val="0"/>
      <w:marBottom w:val="0"/>
      <w:divBdr>
        <w:top w:val="none" w:sz="0" w:space="0" w:color="auto"/>
        <w:left w:val="none" w:sz="0" w:space="0" w:color="auto"/>
        <w:bottom w:val="none" w:sz="0" w:space="0" w:color="auto"/>
        <w:right w:val="none" w:sz="0" w:space="0" w:color="auto"/>
      </w:divBdr>
    </w:div>
    <w:div w:id="1601182012">
      <w:bodyDiv w:val="1"/>
      <w:marLeft w:val="0"/>
      <w:marRight w:val="0"/>
      <w:marTop w:val="0"/>
      <w:marBottom w:val="0"/>
      <w:divBdr>
        <w:top w:val="none" w:sz="0" w:space="0" w:color="auto"/>
        <w:left w:val="none" w:sz="0" w:space="0" w:color="auto"/>
        <w:bottom w:val="none" w:sz="0" w:space="0" w:color="auto"/>
        <w:right w:val="none" w:sz="0" w:space="0" w:color="auto"/>
      </w:divBdr>
    </w:div>
    <w:div w:id="1629891266">
      <w:bodyDiv w:val="1"/>
      <w:marLeft w:val="0"/>
      <w:marRight w:val="0"/>
      <w:marTop w:val="0"/>
      <w:marBottom w:val="0"/>
      <w:divBdr>
        <w:top w:val="none" w:sz="0" w:space="0" w:color="auto"/>
        <w:left w:val="none" w:sz="0" w:space="0" w:color="auto"/>
        <w:bottom w:val="none" w:sz="0" w:space="0" w:color="auto"/>
        <w:right w:val="none" w:sz="0" w:space="0" w:color="auto"/>
      </w:divBdr>
    </w:div>
    <w:div w:id="1707295902">
      <w:bodyDiv w:val="1"/>
      <w:marLeft w:val="0"/>
      <w:marRight w:val="0"/>
      <w:marTop w:val="0"/>
      <w:marBottom w:val="0"/>
      <w:divBdr>
        <w:top w:val="none" w:sz="0" w:space="0" w:color="auto"/>
        <w:left w:val="none" w:sz="0" w:space="0" w:color="auto"/>
        <w:bottom w:val="none" w:sz="0" w:space="0" w:color="auto"/>
        <w:right w:val="none" w:sz="0" w:space="0" w:color="auto"/>
      </w:divBdr>
    </w:div>
    <w:div w:id="1725981278">
      <w:bodyDiv w:val="1"/>
      <w:marLeft w:val="0"/>
      <w:marRight w:val="0"/>
      <w:marTop w:val="0"/>
      <w:marBottom w:val="0"/>
      <w:divBdr>
        <w:top w:val="none" w:sz="0" w:space="0" w:color="auto"/>
        <w:left w:val="none" w:sz="0" w:space="0" w:color="auto"/>
        <w:bottom w:val="none" w:sz="0" w:space="0" w:color="auto"/>
        <w:right w:val="none" w:sz="0" w:space="0" w:color="auto"/>
      </w:divBdr>
    </w:div>
    <w:div w:id="1779446898">
      <w:bodyDiv w:val="1"/>
      <w:marLeft w:val="0"/>
      <w:marRight w:val="0"/>
      <w:marTop w:val="0"/>
      <w:marBottom w:val="0"/>
      <w:divBdr>
        <w:top w:val="none" w:sz="0" w:space="0" w:color="auto"/>
        <w:left w:val="none" w:sz="0" w:space="0" w:color="auto"/>
        <w:bottom w:val="none" w:sz="0" w:space="0" w:color="auto"/>
        <w:right w:val="none" w:sz="0" w:space="0" w:color="auto"/>
      </w:divBdr>
    </w:div>
    <w:div w:id="1829246608">
      <w:bodyDiv w:val="1"/>
      <w:marLeft w:val="0"/>
      <w:marRight w:val="0"/>
      <w:marTop w:val="0"/>
      <w:marBottom w:val="0"/>
      <w:divBdr>
        <w:top w:val="none" w:sz="0" w:space="0" w:color="auto"/>
        <w:left w:val="none" w:sz="0" w:space="0" w:color="auto"/>
        <w:bottom w:val="none" w:sz="0" w:space="0" w:color="auto"/>
        <w:right w:val="none" w:sz="0" w:space="0" w:color="auto"/>
      </w:divBdr>
    </w:div>
    <w:div w:id="1917206732">
      <w:bodyDiv w:val="1"/>
      <w:marLeft w:val="0"/>
      <w:marRight w:val="0"/>
      <w:marTop w:val="0"/>
      <w:marBottom w:val="0"/>
      <w:divBdr>
        <w:top w:val="none" w:sz="0" w:space="0" w:color="auto"/>
        <w:left w:val="none" w:sz="0" w:space="0" w:color="auto"/>
        <w:bottom w:val="none" w:sz="0" w:space="0" w:color="auto"/>
        <w:right w:val="none" w:sz="0" w:space="0" w:color="auto"/>
      </w:divBdr>
    </w:div>
    <w:div w:id="1959995021">
      <w:bodyDiv w:val="1"/>
      <w:marLeft w:val="0"/>
      <w:marRight w:val="0"/>
      <w:marTop w:val="0"/>
      <w:marBottom w:val="0"/>
      <w:divBdr>
        <w:top w:val="none" w:sz="0" w:space="0" w:color="auto"/>
        <w:left w:val="none" w:sz="0" w:space="0" w:color="auto"/>
        <w:bottom w:val="none" w:sz="0" w:space="0" w:color="auto"/>
        <w:right w:val="none" w:sz="0" w:space="0" w:color="auto"/>
      </w:divBdr>
    </w:div>
    <w:div w:id="2010987878">
      <w:bodyDiv w:val="1"/>
      <w:marLeft w:val="0"/>
      <w:marRight w:val="0"/>
      <w:marTop w:val="0"/>
      <w:marBottom w:val="0"/>
      <w:divBdr>
        <w:top w:val="none" w:sz="0" w:space="0" w:color="auto"/>
        <w:left w:val="none" w:sz="0" w:space="0" w:color="auto"/>
        <w:bottom w:val="none" w:sz="0" w:space="0" w:color="auto"/>
        <w:right w:val="none" w:sz="0" w:space="0" w:color="auto"/>
      </w:divBdr>
    </w:div>
    <w:div w:id="2033408680">
      <w:bodyDiv w:val="1"/>
      <w:marLeft w:val="0"/>
      <w:marRight w:val="0"/>
      <w:marTop w:val="0"/>
      <w:marBottom w:val="0"/>
      <w:divBdr>
        <w:top w:val="none" w:sz="0" w:space="0" w:color="auto"/>
        <w:left w:val="none" w:sz="0" w:space="0" w:color="auto"/>
        <w:bottom w:val="none" w:sz="0" w:space="0" w:color="auto"/>
        <w:right w:val="none" w:sz="0" w:space="0" w:color="auto"/>
      </w:divBdr>
    </w:div>
    <w:div w:id="2035381659">
      <w:bodyDiv w:val="1"/>
      <w:marLeft w:val="0"/>
      <w:marRight w:val="0"/>
      <w:marTop w:val="0"/>
      <w:marBottom w:val="0"/>
      <w:divBdr>
        <w:top w:val="none" w:sz="0" w:space="0" w:color="auto"/>
        <w:left w:val="none" w:sz="0" w:space="0" w:color="auto"/>
        <w:bottom w:val="none" w:sz="0" w:space="0" w:color="auto"/>
        <w:right w:val="none" w:sz="0" w:space="0" w:color="auto"/>
      </w:divBdr>
    </w:div>
    <w:div w:id="205202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AD749-8410-4BAF-BED7-55709E6A6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24</Pages>
  <Words>34351</Words>
  <Characters>19581</Characters>
  <Application>Microsoft Office Word</Application>
  <DocSecurity>0</DocSecurity>
  <Lines>163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Загальний відділ</cp:lastModifiedBy>
  <cp:revision>35</cp:revision>
  <cp:lastPrinted>2025-01-16T09:25:00Z</cp:lastPrinted>
  <dcterms:created xsi:type="dcterms:W3CDTF">2025-01-15T14:44:00Z</dcterms:created>
  <dcterms:modified xsi:type="dcterms:W3CDTF">2026-03-04T09:24:00Z</dcterms:modified>
</cp:coreProperties>
</file>