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24A38" w14:textId="2F9BCE3A" w:rsidR="006B58B5" w:rsidRPr="006B58B5" w:rsidRDefault="006B58B5" w:rsidP="00E332B0">
      <w:pPr>
        <w:pStyle w:val="a3"/>
        <w:rPr>
          <w:b/>
        </w:rPr>
      </w:pPr>
      <w:r w:rsidRPr="006B58B5">
        <w:rPr>
          <w:b/>
        </w:rPr>
        <w:t>Слайд 1</w:t>
      </w:r>
    </w:p>
    <w:p w14:paraId="5CDFF6B2" w14:textId="2D2E8A71" w:rsidR="00E332B0" w:rsidRDefault="00E332B0" w:rsidP="00E332B0">
      <w:pPr>
        <w:pStyle w:val="a3"/>
      </w:pPr>
      <w:r>
        <w:t xml:space="preserve">Сьогодні ми офіційно оголошуємо про початок національного дослідження STEPS 2026 </w:t>
      </w:r>
      <w:r w:rsidR="006B58B5">
        <w:t xml:space="preserve">у нашому регіоні </w:t>
      </w:r>
      <w:r>
        <w:t>—</w:t>
      </w:r>
      <w:r w:rsidR="006B58B5">
        <w:t xml:space="preserve"> </w:t>
      </w:r>
      <w:r>
        <w:t>одне з найбільш масштабних досліджень стану здоров’я дорослого населення в Україні.</w:t>
      </w:r>
    </w:p>
    <w:p w14:paraId="4BBF0FAA" w14:textId="602DF5A1" w:rsidR="00E332B0" w:rsidRDefault="00E332B0" w:rsidP="00E332B0">
      <w:pPr>
        <w:pStyle w:val="a3"/>
      </w:pPr>
      <w:r>
        <w:t xml:space="preserve">Вперше після 2019 року </w:t>
      </w:r>
      <w:r w:rsidR="006B58B5">
        <w:t>буде</w:t>
      </w:r>
      <w:r>
        <w:t xml:space="preserve"> оновл</w:t>
      </w:r>
      <w:r w:rsidR="006B58B5">
        <w:t>ен</w:t>
      </w:r>
      <w:r>
        <w:t>о дані про стан здоров’я населення</w:t>
      </w:r>
      <w:r>
        <w:br/>
        <w:t>та вплив ключових факторів ризику — тобто тих щоденних звичок і умов, які формують здоров’я людей.</w:t>
      </w:r>
    </w:p>
    <w:p w14:paraId="3D644D67" w14:textId="584FFC41" w:rsidR="006B58B5" w:rsidRPr="006B58B5" w:rsidRDefault="006B58B5" w:rsidP="006B58B5">
      <w:pPr>
        <w:pStyle w:val="a3"/>
        <w:rPr>
          <w:b/>
        </w:rPr>
      </w:pPr>
      <w:r w:rsidRPr="006B58B5">
        <w:rPr>
          <w:b/>
        </w:rPr>
        <w:t xml:space="preserve">Слайд </w:t>
      </w:r>
      <w:r>
        <w:rPr>
          <w:b/>
        </w:rPr>
        <w:t>2</w:t>
      </w:r>
    </w:p>
    <w:p w14:paraId="3A98B27F" w14:textId="7116EA2D" w:rsidR="00E332B0" w:rsidRDefault="00E332B0" w:rsidP="00E332B0">
      <w:pPr>
        <w:pStyle w:val="a3"/>
      </w:pPr>
      <w:r>
        <w:t>Важливо розуміти, що неінфекційні захворювання не виникають раптово.</w:t>
      </w:r>
      <w:r w:rsidR="0CD107B8">
        <w:t xml:space="preserve"> </w:t>
      </w:r>
      <w:r>
        <w:t>Вони формуються поступово — під впливом факторів ризику, які накопичуються з часом:</w:t>
      </w:r>
      <w:r w:rsidR="4060568A">
        <w:t xml:space="preserve"> </w:t>
      </w:r>
      <w:r>
        <w:t>способу життя, харчування, рівня фізичної активності.</w:t>
      </w:r>
    </w:p>
    <w:p w14:paraId="69EE7E4F" w14:textId="77777777" w:rsidR="00E332B0" w:rsidRDefault="00E332B0" w:rsidP="00E332B0">
      <w:pPr>
        <w:pStyle w:val="a3"/>
      </w:pPr>
      <w:r>
        <w:t xml:space="preserve">Це насамперед поведінкові фактори: куріння, нездорове харчування, недостатня фізична активність та вживання алкоголю. Саме вони лежать в основі більшості неінфекційних захворювань </w:t>
      </w:r>
    </w:p>
    <w:p w14:paraId="4FDE3FB8" w14:textId="77777777" w:rsidR="00E332B0" w:rsidRDefault="00E332B0" w:rsidP="00E332B0">
      <w:pPr>
        <w:pStyle w:val="a3"/>
      </w:pPr>
      <w:r>
        <w:t>З часом ці фактори призводять до змін в організмі — підвищеного тиску, надмірної ваги, високого рівня цукру чи холестерину — що значно підвищує ризик розвитку серйозних захворювань</w:t>
      </w:r>
    </w:p>
    <w:p w14:paraId="2E5BB0CF" w14:textId="77777777" w:rsidR="00E332B0" w:rsidRDefault="00E332B0" w:rsidP="00E332B0">
      <w:pPr>
        <w:pStyle w:val="a3"/>
      </w:pPr>
      <w:r>
        <w:t>І ми вже бачили це у 2019 році:</w:t>
      </w:r>
      <w:r>
        <w:br/>
        <w:t>майже третина українців — 32,8% — мали одразу кілька таких факторів ризику.</w:t>
      </w:r>
    </w:p>
    <w:p w14:paraId="11FCC72D" w14:textId="3626C2D0" w:rsidR="00E332B0" w:rsidRDefault="00E332B0" w:rsidP="00E332B0">
      <w:pPr>
        <w:pStyle w:val="a3"/>
      </w:pPr>
      <w:r>
        <w:t>Це означає значно вищий ризик розвитку серйозних захворювань</w:t>
      </w:r>
      <w:r w:rsidR="006B58B5">
        <w:t xml:space="preserve"> </w:t>
      </w:r>
      <w:r>
        <w:t>і підкреслює, наскільки важливо мати актуальні дані.</w:t>
      </w:r>
    </w:p>
    <w:p w14:paraId="1FC474A6" w14:textId="651B8808" w:rsidR="006B58B5" w:rsidRDefault="006B58B5" w:rsidP="006B58B5">
      <w:pPr>
        <w:pStyle w:val="a3"/>
        <w:rPr>
          <w:b/>
        </w:rPr>
      </w:pPr>
      <w:r w:rsidRPr="006B58B5">
        <w:rPr>
          <w:b/>
        </w:rPr>
        <w:t xml:space="preserve">Слайд </w:t>
      </w:r>
      <w:r>
        <w:rPr>
          <w:b/>
        </w:rPr>
        <w:t>3</w:t>
      </w:r>
    </w:p>
    <w:p w14:paraId="380AFBC5" w14:textId="6F3A388C" w:rsidR="008535A4" w:rsidRPr="000B5DD9" w:rsidRDefault="008535A4" w:rsidP="008535A4">
      <w:pPr>
        <w:pStyle w:val="a3"/>
      </w:pPr>
      <w:r w:rsidRPr="000B5DD9">
        <w:t>Дослідження STEPS проводиться на замовлення Міністерства охорони здоров’я України за координації ДУ «Центру громадського здоров’я МОЗ України» громадською організацією «Український інститут соціальних досліджень ім. Олександра Яременка» та медичн</w:t>
      </w:r>
      <w:r w:rsidR="00175DED">
        <w:t>ою</w:t>
      </w:r>
      <w:r w:rsidRPr="000B5DD9">
        <w:t xml:space="preserve"> лабораторі</w:t>
      </w:r>
      <w:r w:rsidR="00175DED">
        <w:t>єю «Діла»</w:t>
      </w:r>
      <w:r w:rsidRPr="000B5DD9">
        <w:t xml:space="preserve"> за фінансування та технічної підтримки офісу ВООЗ в Україні та Європейського офісу ВООЗ. </w:t>
      </w:r>
    </w:p>
    <w:p w14:paraId="1869777B" w14:textId="77777777" w:rsidR="008535A4" w:rsidRPr="000B5DD9" w:rsidRDefault="008535A4" w:rsidP="008535A4">
      <w:pPr>
        <w:pStyle w:val="a3"/>
      </w:pPr>
      <w:r w:rsidRPr="000B5DD9">
        <w:t>Донори, що підтримують дослідження STEPS: Норвезьке агентство з розвитку співробітництва (</w:t>
      </w:r>
      <w:proofErr w:type="spellStart"/>
      <w:r w:rsidRPr="000B5DD9">
        <w:t>Norad</w:t>
      </w:r>
      <w:proofErr w:type="spellEnd"/>
      <w:r w:rsidRPr="000B5DD9">
        <w:t xml:space="preserve">), уряд Нідерландів, компанія «Ново </w:t>
      </w:r>
      <w:proofErr w:type="spellStart"/>
      <w:r w:rsidRPr="000B5DD9">
        <w:t>Нордіск</w:t>
      </w:r>
      <w:proofErr w:type="spellEnd"/>
      <w:r w:rsidRPr="000B5DD9">
        <w:t>» та Європейський Союз.</w:t>
      </w:r>
    </w:p>
    <w:p w14:paraId="12CB81F0" w14:textId="47A23F76" w:rsidR="00CA5F63" w:rsidRDefault="00CA5F63" w:rsidP="00982288">
      <w:pPr>
        <w:pStyle w:val="a3"/>
        <w:rPr>
          <w:b/>
        </w:rPr>
      </w:pPr>
      <w:r w:rsidRPr="00CA5F63">
        <w:rPr>
          <w:b/>
        </w:rPr>
        <w:t>Слайд 4</w:t>
      </w:r>
    </w:p>
    <w:p w14:paraId="046A1B09" w14:textId="77777777" w:rsidR="008535A4" w:rsidRDefault="008535A4" w:rsidP="008535A4">
      <w:pPr>
        <w:pStyle w:val="a3"/>
      </w:pPr>
      <w:r w:rsidRPr="00982288">
        <w:t>Яким буде дослідження у 2026 році</w:t>
      </w:r>
      <w:r>
        <w:t>:</w:t>
      </w:r>
    </w:p>
    <w:p w14:paraId="759BD3F3" w14:textId="77777777" w:rsidR="008535A4" w:rsidRDefault="008535A4" w:rsidP="008535A4">
      <w:pPr>
        <w:pStyle w:val="a3"/>
      </w:pPr>
      <w:r>
        <w:t xml:space="preserve">Цільовою групою дослідження є </w:t>
      </w:r>
      <w:r w:rsidRPr="00982288">
        <w:t>доросле населення України віком 18-69 років</w:t>
      </w:r>
      <w:r>
        <w:t>,</w:t>
      </w:r>
    </w:p>
    <w:p w14:paraId="761F0D81" w14:textId="56B9C5E6" w:rsidR="008535A4" w:rsidRDefault="008535A4" w:rsidP="008535A4">
      <w:pPr>
        <w:pStyle w:val="a3"/>
      </w:pPr>
      <w:r>
        <w:t>Опитування буде проведене у всіх областях</w:t>
      </w:r>
      <w:r w:rsidRPr="00982288">
        <w:t xml:space="preserve"> Україн</w:t>
      </w:r>
      <w:r>
        <w:t xml:space="preserve">и та місті Києві, </w:t>
      </w:r>
      <w:r w:rsidRPr="00982288">
        <w:t>крім тимчасово окупованих територій (які не контролюються урядом України), а також територій, що знаходяться в безпосередній близькості від бойових дій (повністю виключені Луганська та Донецька області, а також Автономна Республіка Крим)</w:t>
      </w:r>
      <w:r w:rsidR="00650712">
        <w:t>.</w:t>
      </w:r>
    </w:p>
    <w:p w14:paraId="2FE9FB6C" w14:textId="63E4944D" w:rsidR="00AC47E4" w:rsidRPr="00AC47E4" w:rsidRDefault="00AC47E4" w:rsidP="008535A4">
      <w:pPr>
        <w:pStyle w:val="a3"/>
      </w:pPr>
      <w:r w:rsidRPr="00AC47E4">
        <w:t>До дослідження планується залучити 3900 осіб шляхом відвідування респондента за місцем проживання.</w:t>
      </w:r>
    </w:p>
    <w:p w14:paraId="11734450" w14:textId="1B4D1814" w:rsidR="004E7AB5" w:rsidRDefault="004E7AB5" w:rsidP="004E7AB5">
      <w:pPr>
        <w:pStyle w:val="a3"/>
        <w:rPr>
          <w:b/>
        </w:rPr>
      </w:pPr>
      <w:r w:rsidRPr="006B58B5">
        <w:rPr>
          <w:b/>
        </w:rPr>
        <w:lastRenderedPageBreak/>
        <w:t xml:space="preserve">Слайд </w:t>
      </w:r>
      <w:r w:rsidR="00CA5F63">
        <w:rPr>
          <w:b/>
        </w:rPr>
        <w:t>5</w:t>
      </w:r>
    </w:p>
    <w:p w14:paraId="64AAC6BB" w14:textId="77777777" w:rsidR="00E332B0" w:rsidRDefault="00E332B0" w:rsidP="00E332B0">
      <w:pPr>
        <w:pStyle w:val="a3"/>
      </w:pPr>
      <w:r>
        <w:t>Дослідження STEPS складається з трьох послідовних кроків.</w:t>
      </w:r>
    </w:p>
    <w:p w14:paraId="37FB9A24" w14:textId="6CD3C537" w:rsidR="00E332B0" w:rsidRDefault="00E332B0" w:rsidP="00E332B0">
      <w:pPr>
        <w:pStyle w:val="a3"/>
      </w:pPr>
      <w:r>
        <w:t>Перший крок — це інтерв’ю за стандартизованим опитувальником.</w:t>
      </w:r>
      <w:r>
        <w:br/>
      </w:r>
      <w:r w:rsidR="00374575">
        <w:t xml:space="preserve">Буде </w:t>
      </w:r>
      <w:r>
        <w:t>з</w:t>
      </w:r>
      <w:r w:rsidR="00374575">
        <w:t>і</w:t>
      </w:r>
      <w:r>
        <w:t>бра</w:t>
      </w:r>
      <w:r w:rsidR="00374575">
        <w:t>н</w:t>
      </w:r>
      <w:r>
        <w:t>о інформацію про спосіб життя людини — її звички, харчування, фізичну активність.</w:t>
      </w:r>
    </w:p>
    <w:p w14:paraId="556D51AE" w14:textId="3D6AA101" w:rsidR="00E332B0" w:rsidRDefault="00E332B0" w:rsidP="00E332B0">
      <w:pPr>
        <w:pStyle w:val="a3"/>
      </w:pPr>
      <w:r>
        <w:t>Другий крок — це фізичні вимірювання.</w:t>
      </w:r>
      <w:r>
        <w:br/>
      </w:r>
      <w:r w:rsidR="00AF72B2">
        <w:t>О</w:t>
      </w:r>
      <w:r>
        <w:t>ціню</w:t>
      </w:r>
      <w:r w:rsidR="00AF72B2">
        <w:t>ють</w:t>
      </w:r>
      <w:r>
        <w:t xml:space="preserve"> ключові показники, такі як зріст, вага, окружність талії та артеріальний тиск.</w:t>
      </w:r>
    </w:p>
    <w:p w14:paraId="59B3CC42" w14:textId="77777777" w:rsidR="00E332B0" w:rsidRDefault="00E332B0" w:rsidP="00E332B0">
      <w:pPr>
        <w:pStyle w:val="a3"/>
      </w:pPr>
      <w:r>
        <w:t>І третій крок — це лабораторний етап:</w:t>
      </w:r>
      <w:r>
        <w:br/>
        <w:t>забір крові та аналіз показників, які дозволяють оцінити стан організму на більш глибокому рівні.</w:t>
      </w:r>
    </w:p>
    <w:p w14:paraId="0E1E9B2B" w14:textId="50F23786" w:rsidR="00E332B0" w:rsidRDefault="00E332B0" w:rsidP="00E332B0">
      <w:pPr>
        <w:pStyle w:val="a3"/>
      </w:pPr>
      <w:r>
        <w:t xml:space="preserve">Таким чином </w:t>
      </w:r>
      <w:r w:rsidR="00AF72B2">
        <w:t>в дослідженні буде</w:t>
      </w:r>
      <w:r>
        <w:t xml:space="preserve"> отрим</w:t>
      </w:r>
      <w:r w:rsidR="00AF72B2">
        <w:t>ано</w:t>
      </w:r>
      <w:r>
        <w:t xml:space="preserve"> повну картину — від способу життя до об’єктивних медичних показників</w:t>
      </w:r>
    </w:p>
    <w:p w14:paraId="49926948" w14:textId="01C7E2FD" w:rsidR="00AF72B2" w:rsidRDefault="00AF72B2" w:rsidP="00AF72B2">
      <w:pPr>
        <w:pStyle w:val="a3"/>
        <w:rPr>
          <w:b/>
        </w:rPr>
      </w:pPr>
      <w:r w:rsidRPr="006B58B5">
        <w:rPr>
          <w:b/>
        </w:rPr>
        <w:t xml:space="preserve">Слайд </w:t>
      </w:r>
      <w:r w:rsidR="00A403D9">
        <w:rPr>
          <w:b/>
        </w:rPr>
        <w:t>6</w:t>
      </w:r>
    </w:p>
    <w:p w14:paraId="57B0ED85" w14:textId="773683B2" w:rsidR="00AF72B2" w:rsidRDefault="003D0407" w:rsidP="00AF72B2">
      <w:pPr>
        <w:pStyle w:val="a3"/>
      </w:pPr>
      <w:r w:rsidRPr="003D0407">
        <w:t>Трішки детальніше про кожен крок.</w:t>
      </w:r>
    </w:p>
    <w:p w14:paraId="4207A0E0" w14:textId="7956A4B4" w:rsidR="00AD5177" w:rsidRDefault="003D0407" w:rsidP="00CF0899">
      <w:pPr>
        <w:pStyle w:val="a3"/>
        <w:spacing w:before="0" w:beforeAutospacing="0" w:after="0" w:afterAutospacing="0"/>
      </w:pPr>
      <w:r>
        <w:t xml:space="preserve">Крок 1 – опитування. </w:t>
      </w:r>
      <w:r w:rsidR="00E910AC">
        <w:t>На цьому етапі</w:t>
      </w:r>
      <w:r w:rsidR="00CF0899">
        <w:t xml:space="preserve"> інтерв’юери проведуть </w:t>
      </w:r>
      <w:r w:rsidR="00A403D9" w:rsidRPr="00CF0899">
        <w:t>збір демографічних даних</w:t>
      </w:r>
      <w:r w:rsidR="00CF0899">
        <w:t xml:space="preserve"> та</w:t>
      </w:r>
      <w:r w:rsidR="00A403D9" w:rsidRPr="00CF0899">
        <w:t xml:space="preserve"> поведінкових факторів ризику НІЗ</w:t>
      </w:r>
      <w:r w:rsidR="00CF0899">
        <w:t>. Анкета містить наступні блоки запитань:</w:t>
      </w:r>
    </w:p>
    <w:p w14:paraId="196B8E0C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 xml:space="preserve">Вживання тютюну та продуктів, що містять нікотин </w:t>
      </w:r>
      <w:r w:rsidRPr="00CF0899">
        <w:rPr>
          <w:i/>
        </w:rPr>
        <w:t xml:space="preserve">(куріння сигарет, тютюнових виробів для електричного нагрівання (ТВЕН), електронних сигарет, кальяну; бездимних (некурильних) тютюнових виробів та нікотинових </w:t>
      </w:r>
      <w:proofErr w:type="spellStart"/>
      <w:r w:rsidRPr="00CF0899">
        <w:rPr>
          <w:i/>
        </w:rPr>
        <w:t>паучів</w:t>
      </w:r>
      <w:proofErr w:type="spellEnd"/>
      <w:r w:rsidRPr="00CF0899">
        <w:rPr>
          <w:i/>
        </w:rPr>
        <w:t> / подушечок)</w:t>
      </w:r>
    </w:p>
    <w:p w14:paraId="4E350F9E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>Споживання алкоголю</w:t>
      </w:r>
    </w:p>
    <w:p w14:paraId="64A50626" w14:textId="77777777" w:rsidR="00AD5177" w:rsidRPr="00CF0899" w:rsidRDefault="00A403D9" w:rsidP="00CF0899">
      <w:pPr>
        <w:pStyle w:val="a3"/>
        <w:numPr>
          <w:ilvl w:val="1"/>
          <w:numId w:val="3"/>
        </w:numPr>
        <w:spacing w:after="0"/>
        <w:ind w:left="426"/>
      </w:pPr>
      <w:r w:rsidRPr="00CF0899">
        <w:t xml:space="preserve">Раціон харчування </w:t>
      </w:r>
      <w:r w:rsidRPr="00CF0899">
        <w:rPr>
          <w:i/>
          <w:iCs/>
        </w:rPr>
        <w:t>(зокрема вживання харчової солі)</w:t>
      </w:r>
    </w:p>
    <w:p w14:paraId="29E9D345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 xml:space="preserve">Фізична активність </w:t>
      </w:r>
    </w:p>
    <w:p w14:paraId="0A5AD463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>Історія підвищеного артеріального тиску</w:t>
      </w:r>
    </w:p>
    <w:p w14:paraId="59929708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>Історія діабету</w:t>
      </w:r>
    </w:p>
    <w:p w14:paraId="67B8E92B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>Історія підвищеного загального холестерину</w:t>
      </w:r>
    </w:p>
    <w:p w14:paraId="3BD5F99A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>Історія серцево-судинних захворювань</w:t>
      </w:r>
    </w:p>
    <w:p w14:paraId="1AD560C4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>Поради щодо здорового способу життя</w:t>
      </w:r>
    </w:p>
    <w:p w14:paraId="06EDEE30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>Скринінг на рак шийки матки та рак молочних залоз (для жінок)</w:t>
      </w:r>
    </w:p>
    <w:p w14:paraId="70D756A4" w14:textId="513A4DD2" w:rsidR="00AD5177" w:rsidRPr="00CF0899" w:rsidRDefault="000B5DD9" w:rsidP="00CF0899">
      <w:pPr>
        <w:pStyle w:val="a3"/>
        <w:numPr>
          <w:ilvl w:val="0"/>
          <w:numId w:val="3"/>
        </w:numPr>
        <w:spacing w:after="0"/>
        <w:ind w:left="426"/>
      </w:pPr>
      <w:r>
        <w:t>Т</w:t>
      </w:r>
      <w:r w:rsidR="00A403D9" w:rsidRPr="00CF0899">
        <w:t xml:space="preserve">равматизм </w:t>
      </w:r>
    </w:p>
    <w:p w14:paraId="1023BC0E" w14:textId="6FB95885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>Психічне здоров’я</w:t>
      </w:r>
      <w:bookmarkStart w:id="0" w:name="_GoBack"/>
      <w:bookmarkEnd w:id="0"/>
    </w:p>
    <w:p w14:paraId="45F21CE8" w14:textId="77777777" w:rsidR="00AD5177" w:rsidRPr="00CF0899" w:rsidRDefault="00A403D9" w:rsidP="00CF0899">
      <w:pPr>
        <w:pStyle w:val="a3"/>
        <w:numPr>
          <w:ilvl w:val="0"/>
          <w:numId w:val="3"/>
        </w:numPr>
        <w:spacing w:after="0"/>
        <w:ind w:left="426"/>
      </w:pPr>
      <w:r w:rsidRPr="00CF0899">
        <w:t xml:space="preserve">Хронічні респіраторні захворювання </w:t>
      </w:r>
    </w:p>
    <w:p w14:paraId="39717ABC" w14:textId="13D6B6D1" w:rsidR="00797020" w:rsidRPr="006B58B5" w:rsidRDefault="00797020" w:rsidP="00797020">
      <w:pPr>
        <w:pStyle w:val="a3"/>
        <w:rPr>
          <w:b/>
        </w:rPr>
      </w:pPr>
      <w:r w:rsidRPr="006B58B5">
        <w:rPr>
          <w:b/>
        </w:rPr>
        <w:t xml:space="preserve">Слайд </w:t>
      </w:r>
      <w:r w:rsidR="00A403D9">
        <w:rPr>
          <w:b/>
        </w:rPr>
        <w:t>7</w:t>
      </w:r>
    </w:p>
    <w:p w14:paraId="532F9389" w14:textId="338E0346" w:rsidR="00EB5F20" w:rsidRPr="00EB5F20" w:rsidRDefault="00797020" w:rsidP="00EB5F20">
      <w:pPr>
        <w:pStyle w:val="a3"/>
        <w:spacing w:before="0" w:beforeAutospacing="0" w:after="0" w:afterAutospacing="0"/>
      </w:pPr>
      <w:r>
        <w:t xml:space="preserve">Крок 2 – </w:t>
      </w:r>
      <w:r w:rsidR="00EB5F20" w:rsidRPr="00EB5F20">
        <w:t>Вимірювання фізичних показників</w:t>
      </w:r>
      <w:r w:rsidR="00EB5F20">
        <w:t>:</w:t>
      </w:r>
      <w:r w:rsidRPr="00797020">
        <w:t xml:space="preserve"> зросту та ваги, окружності талії та стегон, артеріального тиску та частоти серцевих скорочень</w:t>
      </w:r>
      <w:r w:rsidR="00EB5F20">
        <w:t xml:space="preserve"> </w:t>
      </w:r>
      <w:r w:rsidR="00A403D9" w:rsidRPr="00797020">
        <w:t xml:space="preserve">за допомогою </w:t>
      </w:r>
      <w:r w:rsidR="00EB5F20" w:rsidRPr="00EB5F20">
        <w:t xml:space="preserve">попередньо відкаліброваних </w:t>
      </w:r>
      <w:proofErr w:type="spellStart"/>
      <w:r w:rsidR="00EB5F20" w:rsidRPr="00EB5F20">
        <w:t>стадіометр</w:t>
      </w:r>
      <w:r w:rsidR="00EB5F20">
        <w:t>ів</w:t>
      </w:r>
      <w:proofErr w:type="spellEnd"/>
      <w:r w:rsidR="00EB5F20">
        <w:t xml:space="preserve"> та ваг, </w:t>
      </w:r>
      <w:r w:rsidR="00EB5F20" w:rsidRPr="00EB5F20">
        <w:t>стрічок для вимірювань</w:t>
      </w:r>
      <w:r w:rsidR="00EB5F20" w:rsidRPr="00797020">
        <w:t xml:space="preserve"> </w:t>
      </w:r>
      <w:r w:rsidR="00EB5F20">
        <w:t>та</w:t>
      </w:r>
      <w:r w:rsidR="00EB5F20" w:rsidRPr="00EB5F20">
        <w:t xml:space="preserve"> електронних тонометрів.</w:t>
      </w:r>
    </w:p>
    <w:p w14:paraId="4D9138AC" w14:textId="77777777" w:rsidR="00B25C52" w:rsidRDefault="00B25C52" w:rsidP="00AF72B2">
      <w:pPr>
        <w:pStyle w:val="a3"/>
        <w:rPr>
          <w:b/>
        </w:rPr>
      </w:pPr>
    </w:p>
    <w:p w14:paraId="173EB0D9" w14:textId="77777777" w:rsidR="00B25C52" w:rsidRDefault="00B25C52" w:rsidP="00AF72B2">
      <w:pPr>
        <w:pStyle w:val="a3"/>
        <w:rPr>
          <w:b/>
        </w:rPr>
      </w:pPr>
    </w:p>
    <w:p w14:paraId="099F2922" w14:textId="77777777" w:rsidR="00B25C52" w:rsidRDefault="00B25C52" w:rsidP="00AF72B2">
      <w:pPr>
        <w:pStyle w:val="a3"/>
        <w:rPr>
          <w:b/>
        </w:rPr>
      </w:pPr>
    </w:p>
    <w:p w14:paraId="3AD94880" w14:textId="77777777" w:rsidR="00B25C52" w:rsidRDefault="00B25C52" w:rsidP="00AF72B2">
      <w:pPr>
        <w:pStyle w:val="a3"/>
        <w:rPr>
          <w:b/>
        </w:rPr>
      </w:pPr>
    </w:p>
    <w:p w14:paraId="210FBBE0" w14:textId="39F9AFC7" w:rsidR="00AF72B2" w:rsidRDefault="00AF72B2" w:rsidP="00AF72B2">
      <w:pPr>
        <w:pStyle w:val="a3"/>
        <w:rPr>
          <w:b/>
        </w:rPr>
      </w:pPr>
      <w:r w:rsidRPr="006B58B5">
        <w:rPr>
          <w:b/>
        </w:rPr>
        <w:lastRenderedPageBreak/>
        <w:t xml:space="preserve">Слайд </w:t>
      </w:r>
      <w:r w:rsidR="00A403D9">
        <w:rPr>
          <w:b/>
        </w:rPr>
        <w:t>8</w:t>
      </w:r>
    </w:p>
    <w:p w14:paraId="23B6F7A9" w14:textId="46D1503A" w:rsidR="00CA5F63" w:rsidRDefault="00540844" w:rsidP="00AF72B2">
      <w:pPr>
        <w:pStyle w:val="a3"/>
        <w:rPr>
          <w:rFonts w:cstheme="minorBidi"/>
        </w:rPr>
      </w:pPr>
      <w:r>
        <w:rPr>
          <w:rFonts w:cstheme="minorBidi"/>
        </w:rPr>
        <w:t xml:space="preserve">Крок 3 – забір крові. </w:t>
      </w:r>
      <w:r w:rsidR="00CA5F63">
        <w:rPr>
          <w:rFonts w:cstheme="minorBidi"/>
        </w:rPr>
        <w:t xml:space="preserve">Після проведення опитування та вимірювань фізичних показників респондентам буде запропоновано здати кров на визначення </w:t>
      </w:r>
      <w:r w:rsidR="00CA5F63" w:rsidRPr="00CA5F63">
        <w:rPr>
          <w:rFonts w:cstheme="minorBidi"/>
        </w:rPr>
        <w:t>ключов</w:t>
      </w:r>
      <w:r w:rsidR="00CA5F63">
        <w:rPr>
          <w:rFonts w:cstheme="minorBidi"/>
        </w:rPr>
        <w:t>их</w:t>
      </w:r>
      <w:r w:rsidR="00CA5F63" w:rsidRPr="00CA5F63">
        <w:rPr>
          <w:rFonts w:cstheme="minorBidi"/>
        </w:rPr>
        <w:t xml:space="preserve"> показник</w:t>
      </w:r>
      <w:r w:rsidR="00CA5F63">
        <w:rPr>
          <w:rFonts w:cstheme="minorBidi"/>
        </w:rPr>
        <w:t>ів</w:t>
      </w:r>
      <w:r w:rsidR="00CA5F63" w:rsidRPr="00CA5F63">
        <w:rPr>
          <w:rFonts w:cstheme="minorBidi"/>
        </w:rPr>
        <w:t>, що можуть свідчити про розвиток серцево-судинних захворювань, цукрового діабету та патології нирок</w:t>
      </w:r>
      <w:r w:rsidR="00CA5F63">
        <w:rPr>
          <w:rFonts w:cstheme="minorBidi"/>
        </w:rPr>
        <w:t>, а саме визначити рівень:</w:t>
      </w:r>
    </w:p>
    <w:p w14:paraId="33C35D3E" w14:textId="77777777" w:rsidR="00AD5177" w:rsidRPr="00CA5F63" w:rsidRDefault="00A403D9" w:rsidP="00CA5F63">
      <w:pPr>
        <w:pStyle w:val="a3"/>
        <w:numPr>
          <w:ilvl w:val="0"/>
          <w:numId w:val="6"/>
        </w:numPr>
      </w:pPr>
      <w:proofErr w:type="spellStart"/>
      <w:r w:rsidRPr="00CA5F63">
        <w:rPr>
          <w:bCs/>
        </w:rPr>
        <w:t>Глікованого</w:t>
      </w:r>
      <w:proofErr w:type="spellEnd"/>
      <w:r w:rsidRPr="00CA5F63">
        <w:rPr>
          <w:bCs/>
        </w:rPr>
        <w:t xml:space="preserve"> гемоглобіну, </w:t>
      </w:r>
    </w:p>
    <w:p w14:paraId="68DCE6B1" w14:textId="77777777" w:rsidR="00AD5177" w:rsidRPr="00CA5F63" w:rsidRDefault="00A403D9" w:rsidP="00CA5F63">
      <w:pPr>
        <w:pStyle w:val="a3"/>
        <w:numPr>
          <w:ilvl w:val="0"/>
          <w:numId w:val="6"/>
        </w:numPr>
      </w:pPr>
      <w:r w:rsidRPr="00CA5F63">
        <w:rPr>
          <w:bCs/>
        </w:rPr>
        <w:t xml:space="preserve">Холестерину, </w:t>
      </w:r>
    </w:p>
    <w:p w14:paraId="7D8B05F7" w14:textId="77777777" w:rsidR="00AD5177" w:rsidRPr="00CA5F63" w:rsidRDefault="00A403D9" w:rsidP="00CA5F63">
      <w:pPr>
        <w:pStyle w:val="a3"/>
        <w:numPr>
          <w:ilvl w:val="0"/>
          <w:numId w:val="6"/>
        </w:numPr>
      </w:pPr>
      <w:proofErr w:type="spellStart"/>
      <w:r w:rsidRPr="00CA5F63">
        <w:rPr>
          <w:bCs/>
        </w:rPr>
        <w:t>Тригліцеридів</w:t>
      </w:r>
      <w:proofErr w:type="spellEnd"/>
      <w:r w:rsidRPr="00CA5F63">
        <w:rPr>
          <w:bCs/>
        </w:rPr>
        <w:t xml:space="preserve">, </w:t>
      </w:r>
    </w:p>
    <w:p w14:paraId="5970C3A0" w14:textId="77777777" w:rsidR="00AD5177" w:rsidRPr="00CA5F63" w:rsidRDefault="00A403D9" w:rsidP="00CA5F63">
      <w:pPr>
        <w:pStyle w:val="a3"/>
        <w:numPr>
          <w:ilvl w:val="0"/>
          <w:numId w:val="6"/>
        </w:numPr>
      </w:pPr>
      <w:r w:rsidRPr="00CA5F63">
        <w:rPr>
          <w:bCs/>
        </w:rPr>
        <w:t xml:space="preserve">Ліпопротеїдів низької щільності, </w:t>
      </w:r>
    </w:p>
    <w:p w14:paraId="560DA45F" w14:textId="77777777" w:rsidR="00AD5177" w:rsidRPr="00CA5F63" w:rsidRDefault="00A403D9" w:rsidP="00CA5F63">
      <w:pPr>
        <w:pStyle w:val="a3"/>
        <w:numPr>
          <w:ilvl w:val="0"/>
          <w:numId w:val="6"/>
        </w:numPr>
      </w:pPr>
      <w:r w:rsidRPr="00CA5F63">
        <w:rPr>
          <w:bCs/>
        </w:rPr>
        <w:t>Ліпопротеїдів високої щільності,</w:t>
      </w:r>
    </w:p>
    <w:p w14:paraId="6467A2C8" w14:textId="77777777" w:rsidR="00AD5177" w:rsidRPr="00CA5F63" w:rsidRDefault="00A403D9" w:rsidP="00CA5F63">
      <w:pPr>
        <w:pStyle w:val="a3"/>
        <w:numPr>
          <w:ilvl w:val="0"/>
          <w:numId w:val="6"/>
        </w:numPr>
      </w:pPr>
      <w:r w:rsidRPr="00CA5F63">
        <w:rPr>
          <w:bCs/>
        </w:rPr>
        <w:t>Креатиніну,</w:t>
      </w:r>
    </w:p>
    <w:p w14:paraId="76DCBD6D" w14:textId="77777777" w:rsidR="00AD5177" w:rsidRPr="00CA5F63" w:rsidRDefault="00A403D9" w:rsidP="00CA5F63">
      <w:pPr>
        <w:pStyle w:val="a3"/>
        <w:numPr>
          <w:ilvl w:val="0"/>
          <w:numId w:val="6"/>
        </w:numPr>
      </w:pPr>
      <w:r w:rsidRPr="00CA5F63">
        <w:rPr>
          <w:bCs/>
        </w:rPr>
        <w:t>С-реактивного білка</w:t>
      </w:r>
    </w:p>
    <w:p w14:paraId="003B1589" w14:textId="3A4807BA" w:rsidR="00840777" w:rsidRDefault="00CA5F63" w:rsidP="00AF72B2">
      <w:pPr>
        <w:pStyle w:val="a3"/>
        <w:rPr>
          <w:rFonts w:cstheme="minorBidi"/>
        </w:rPr>
      </w:pPr>
      <w:r>
        <w:rPr>
          <w:rFonts w:cstheme="minorBidi"/>
        </w:rPr>
        <w:t>Забір крові здійснюватиметься п</w:t>
      </w:r>
      <w:r w:rsidRPr="00CA5F63">
        <w:rPr>
          <w:rFonts w:cstheme="minorBidi"/>
        </w:rPr>
        <w:t xml:space="preserve">рофесійним медичним персоналом </w:t>
      </w:r>
      <w:r w:rsidR="00840777" w:rsidRPr="7270BC8A">
        <w:rPr>
          <w:rFonts w:cstheme="minorBidi"/>
        </w:rPr>
        <w:t>з використанням одноразового стерильного інструментарію та дотриманням заходів інфекційного контролю</w:t>
      </w:r>
      <w:r>
        <w:rPr>
          <w:rFonts w:cstheme="minorBidi"/>
        </w:rPr>
        <w:t>.</w:t>
      </w:r>
    </w:p>
    <w:p w14:paraId="61DF9EE7" w14:textId="570D248F" w:rsidR="00CA5F63" w:rsidRPr="00CA5F63" w:rsidRDefault="00CA5F63" w:rsidP="00CA5F63">
      <w:pPr>
        <w:pStyle w:val="a3"/>
      </w:pPr>
      <w:r w:rsidRPr="00CA5F63">
        <w:t>Після забору крові кожен респондент отримає інформаційний буклет про фактори ризику НІЗ, результати своїх фізичних вимірювань, довідкову інформацію щодо проведених вимірювань та інформацію, як отримати результат</w:t>
      </w:r>
      <w:r>
        <w:t>и</w:t>
      </w:r>
      <w:r w:rsidRPr="00CA5F63">
        <w:t xml:space="preserve"> аналізів крові.</w:t>
      </w:r>
    </w:p>
    <w:p w14:paraId="1B26BD70" w14:textId="2ABB28B5" w:rsidR="00840777" w:rsidRPr="006B58B5" w:rsidRDefault="00840777" w:rsidP="00AF72B2">
      <w:pPr>
        <w:pStyle w:val="a3"/>
        <w:rPr>
          <w:b/>
        </w:rPr>
      </w:pPr>
      <w:r w:rsidRPr="006B58B5">
        <w:rPr>
          <w:b/>
        </w:rPr>
        <w:t xml:space="preserve">Слайд </w:t>
      </w:r>
      <w:r w:rsidR="00A403D9">
        <w:rPr>
          <w:b/>
        </w:rPr>
        <w:t>9</w:t>
      </w:r>
    </w:p>
    <w:p w14:paraId="5DD4FAED" w14:textId="14ADB234" w:rsidR="00E332B0" w:rsidRDefault="00E332B0" w:rsidP="00E332B0">
      <w:pPr>
        <w:pStyle w:val="a3"/>
      </w:pPr>
      <w:r>
        <w:t xml:space="preserve">У 2019 році </w:t>
      </w:r>
      <w:r w:rsidR="00CA5F63">
        <w:t>було</w:t>
      </w:r>
      <w:r>
        <w:t xml:space="preserve"> вперше отрима</w:t>
      </w:r>
      <w:r w:rsidR="00CA5F63">
        <w:t>но</w:t>
      </w:r>
      <w:r>
        <w:t xml:space="preserve"> цілісну картину стану здоров’я населення.</w:t>
      </w:r>
    </w:p>
    <w:p w14:paraId="3B6A92EB" w14:textId="77777777" w:rsidR="00E332B0" w:rsidRDefault="00E332B0" w:rsidP="00E332B0">
      <w:pPr>
        <w:pStyle w:val="a3"/>
      </w:pPr>
      <w:r>
        <w:t>Але сьогодні ми живемо в принципово інших умовах — в умовах повномасштабної війни, яка змінює спосіб життя людей і фактори ризику.</w:t>
      </w:r>
    </w:p>
    <w:p w14:paraId="60FF02C2" w14:textId="669A3866" w:rsidR="00E332B0" w:rsidRDefault="00E332B0" w:rsidP="00E332B0">
      <w:pPr>
        <w:pStyle w:val="a3"/>
      </w:pPr>
      <w:r>
        <w:t>Тому важливо не просто повторити дослідження, а побачити, як змінилася ситуація.</w:t>
      </w:r>
    </w:p>
    <w:p w14:paraId="35318169" w14:textId="35FE80D4" w:rsidR="00E332B0" w:rsidRDefault="00E332B0" w:rsidP="00E332B0">
      <w:pPr>
        <w:pStyle w:val="a3"/>
      </w:pPr>
      <w:r>
        <w:t>Це дозволить визначити ключові виклики і зрозуміти, на що потрібно реагувати в першу чергу</w:t>
      </w:r>
      <w:r w:rsidR="00CA5F63">
        <w:t>.</w:t>
      </w:r>
    </w:p>
    <w:p w14:paraId="35DBFA7B" w14:textId="713AC8CB" w:rsidR="00CA5F63" w:rsidRPr="006B58B5" w:rsidRDefault="00CA5F63" w:rsidP="00CA5F63">
      <w:pPr>
        <w:pStyle w:val="a3"/>
        <w:rPr>
          <w:b/>
        </w:rPr>
      </w:pPr>
      <w:r w:rsidRPr="006B58B5">
        <w:rPr>
          <w:b/>
        </w:rPr>
        <w:t xml:space="preserve">Слайд </w:t>
      </w:r>
      <w:r w:rsidR="00A403D9">
        <w:rPr>
          <w:b/>
        </w:rPr>
        <w:t>10</w:t>
      </w:r>
    </w:p>
    <w:p w14:paraId="07703ED6" w14:textId="77777777" w:rsidR="00E332B0" w:rsidRDefault="00E332B0" w:rsidP="00E332B0">
      <w:pPr>
        <w:pStyle w:val="a3"/>
      </w:pPr>
      <w:r>
        <w:t>Тому ключове — це дані.</w:t>
      </w:r>
    </w:p>
    <w:p w14:paraId="0E9261C7" w14:textId="0D9EA2C3" w:rsidR="00E332B0" w:rsidRDefault="00E332B0" w:rsidP="00E332B0">
      <w:pPr>
        <w:pStyle w:val="a3"/>
      </w:pPr>
      <w:r>
        <w:t>Об’єктивні дані дозволяють бачити реальну картину стану здоров’я населення,</w:t>
      </w:r>
      <w:r>
        <w:br/>
        <w:t>відслідкувати ключові тенденції та фактори ризику</w:t>
      </w:r>
      <w:r>
        <w:br/>
        <w:t>і вчасно реагувати та приймати ефективні рішення.</w:t>
      </w:r>
    </w:p>
    <w:p w14:paraId="0E534A87" w14:textId="0D5969A1" w:rsidR="00CA5F63" w:rsidRPr="00CA5F63" w:rsidRDefault="00CA5F63" w:rsidP="00CA5F63">
      <w:pPr>
        <w:pStyle w:val="a3"/>
      </w:pPr>
      <w:r>
        <w:t xml:space="preserve">Тому ми звертаємось до населення нашої області із закликом приймати участь у дослідженні, якщо до вас завітають інтерв’юери із такою пропозицією. Своєю участю ви зможете </w:t>
      </w:r>
      <w:r w:rsidRPr="007373EC">
        <w:rPr>
          <w:rFonts w:eastAsiaTheme="minorEastAsia" w:cstheme="minorHAnsi"/>
        </w:rPr>
        <w:t>зробити внесок у розуміння стану здоров’я населення нашої країни та визначення ефективних кроків для його покращення</w:t>
      </w:r>
      <w:r>
        <w:rPr>
          <w:rFonts w:eastAsiaTheme="minorEastAsia" w:cstheme="minorHAnsi"/>
        </w:rPr>
        <w:t xml:space="preserve">, а також </w:t>
      </w:r>
      <w:r w:rsidRPr="08B5DCFF">
        <w:rPr>
          <w:rFonts w:eastAsiaTheme="minorEastAsia"/>
        </w:rPr>
        <w:t>дізнатися свої основні показники здоров’я, зрозуміти, які значення є оптимальними та як підтримувати їх у нормі</w:t>
      </w:r>
      <w:r w:rsidRPr="00CA5F63">
        <w:rPr>
          <w:rFonts w:eastAsiaTheme="minorEastAsia"/>
        </w:rPr>
        <w:t>.</w:t>
      </w:r>
    </w:p>
    <w:p w14:paraId="4F546FC0" w14:textId="5ABC3BF7" w:rsidR="00CA5F63" w:rsidRDefault="00CA5F63" w:rsidP="00CA5F63">
      <w:pPr>
        <w:pStyle w:val="a3"/>
      </w:pPr>
      <w:r w:rsidRPr="00CA5F63">
        <w:t>За проведенням дослідження можна слідкувати на сторінці офіційного сайту Центру громадського здоров’я</w:t>
      </w:r>
      <w:r>
        <w:t xml:space="preserve">, перейшовши за </w:t>
      </w:r>
      <w:r>
        <w:rPr>
          <w:lang w:val="en-US"/>
        </w:rPr>
        <w:t>QR-</w:t>
      </w:r>
      <w:r>
        <w:t>кодом.</w:t>
      </w:r>
    </w:p>
    <w:sectPr w:rsidR="00CA5F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44D9"/>
    <w:multiLevelType w:val="hybridMultilevel"/>
    <w:tmpl w:val="959605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9671B"/>
    <w:multiLevelType w:val="hybridMultilevel"/>
    <w:tmpl w:val="6A362864"/>
    <w:lvl w:ilvl="0" w:tplc="E77C1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41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A2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625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68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42F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6B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165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A78A2C"/>
    <w:multiLevelType w:val="hybridMultilevel"/>
    <w:tmpl w:val="FFFFFFFF"/>
    <w:lvl w:ilvl="0" w:tplc="763EB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8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66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8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40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C5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46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EE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408CF"/>
    <w:multiLevelType w:val="hybridMultilevel"/>
    <w:tmpl w:val="21FAD322"/>
    <w:lvl w:ilvl="0" w:tplc="7DC468A8">
      <w:numFmt w:val="bullet"/>
      <w:lvlText w:val="-"/>
      <w:lvlJc w:val="left"/>
      <w:pPr>
        <w:ind w:left="2847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1774"/>
    <w:multiLevelType w:val="hybridMultilevel"/>
    <w:tmpl w:val="E0360EDE"/>
    <w:lvl w:ilvl="0" w:tplc="DE284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8F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06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A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29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63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E9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E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0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694E4D"/>
    <w:multiLevelType w:val="hybridMultilevel"/>
    <w:tmpl w:val="3934FD48"/>
    <w:lvl w:ilvl="0" w:tplc="6DD89A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541BB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E75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0E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7CD8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A66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84C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628D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606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407E7"/>
    <w:multiLevelType w:val="hybridMultilevel"/>
    <w:tmpl w:val="B1CA12A6"/>
    <w:lvl w:ilvl="0" w:tplc="B6766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A2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C4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E0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8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01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AF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03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48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B0"/>
    <w:rsid w:val="00010008"/>
    <w:rsid w:val="000B5DD9"/>
    <w:rsid w:val="001476BD"/>
    <w:rsid w:val="00164E69"/>
    <w:rsid w:val="00175DED"/>
    <w:rsid w:val="001E2784"/>
    <w:rsid w:val="001E6206"/>
    <w:rsid w:val="002624B8"/>
    <w:rsid w:val="00374575"/>
    <w:rsid w:val="003D0407"/>
    <w:rsid w:val="004E7AB5"/>
    <w:rsid w:val="00540844"/>
    <w:rsid w:val="005F7203"/>
    <w:rsid w:val="00650712"/>
    <w:rsid w:val="006B58B5"/>
    <w:rsid w:val="00797020"/>
    <w:rsid w:val="00840777"/>
    <w:rsid w:val="008462E7"/>
    <w:rsid w:val="008535A4"/>
    <w:rsid w:val="008608D3"/>
    <w:rsid w:val="00982288"/>
    <w:rsid w:val="00A403D9"/>
    <w:rsid w:val="00AC47E4"/>
    <w:rsid w:val="00AD5177"/>
    <w:rsid w:val="00AF72B2"/>
    <w:rsid w:val="00B25C52"/>
    <w:rsid w:val="00B33111"/>
    <w:rsid w:val="00CA5F63"/>
    <w:rsid w:val="00CF0899"/>
    <w:rsid w:val="00D6530F"/>
    <w:rsid w:val="00DA0121"/>
    <w:rsid w:val="00E332B0"/>
    <w:rsid w:val="00E910AC"/>
    <w:rsid w:val="00EB5F20"/>
    <w:rsid w:val="00EC28C9"/>
    <w:rsid w:val="0CD107B8"/>
    <w:rsid w:val="4060568A"/>
    <w:rsid w:val="6061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417A"/>
  <w15:chartTrackingRefBased/>
  <w15:docId w15:val="{555B5CC3-5F1B-44A0-B0CB-74D93677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F0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676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46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273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411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16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596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7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198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962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69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056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493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545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703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1453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15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2495EF1724F4680B1B172A3E3A759" ma:contentTypeVersion="16" ma:contentTypeDescription="Створення нового документа." ma:contentTypeScope="" ma:versionID="63fb7102f5e8ccf9e0eaa1b12565e57a">
  <xsd:schema xmlns:xsd="http://www.w3.org/2001/XMLSchema" xmlns:xs="http://www.w3.org/2001/XMLSchema" xmlns:p="http://schemas.microsoft.com/office/2006/metadata/properties" xmlns:ns3="e92a4a20-221d-4a67-83d8-1b0eeb6f2bdc" xmlns:ns4="0f45f690-3c91-471a-82cd-ac5e966af569" targetNamespace="http://schemas.microsoft.com/office/2006/metadata/properties" ma:root="true" ma:fieldsID="683c361be04fa74fbaeca46e72052a30" ns3:_="" ns4:_="">
    <xsd:import namespace="e92a4a20-221d-4a67-83d8-1b0eeb6f2bdc"/>
    <xsd:import namespace="0f45f690-3c91-471a-82cd-ac5e966af56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4a20-221d-4a67-83d8-1b0eeb6f2bd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f690-3c91-471a-82cd-ac5e966af56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a4a20-221d-4a67-83d8-1b0eeb6f2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2B994-600C-4882-AB27-5694F6BB6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a4a20-221d-4a67-83d8-1b0eeb6f2bdc"/>
    <ds:schemaRef ds:uri="0f45f690-3c91-471a-82cd-ac5e966af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D27E6-4B5A-417A-BA78-6EF107BE98C7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f45f690-3c91-471a-82cd-ac5e966af569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e92a4a20-221d-4a67-83d8-1b0eeb6f2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9C8072-5E01-47EB-B29A-6D53B7A0C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3731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Public Health Center of the MOH of Ukraine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Котикович</dc:creator>
  <cp:keywords/>
  <dc:description/>
  <cp:lastModifiedBy>Юлія Арабська</cp:lastModifiedBy>
  <cp:revision>6</cp:revision>
  <dcterms:created xsi:type="dcterms:W3CDTF">2026-04-14T13:53:00Z</dcterms:created>
  <dcterms:modified xsi:type="dcterms:W3CDTF">2026-04-30T12:55:00Z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0x010100E3A2495EF1724F4680B1B172A3E3A759</vt:lpwstr>
  </property>
</Properties>
</file>