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BB" w:rsidRPr="005406BB" w:rsidRDefault="005406BB" w:rsidP="005406BB">
      <w:pPr>
        <w:widowControl w:val="0"/>
        <w:tabs>
          <w:tab w:val="left" w:pos="2194"/>
          <w:tab w:val="left" w:pos="3221"/>
          <w:tab w:val="left" w:pos="4939"/>
          <w:tab w:val="left" w:pos="5832"/>
          <w:tab w:val="left" w:pos="6998"/>
        </w:tabs>
        <w:spacing w:after="0" w:line="317" w:lineRule="exact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Товариство з обмеженою відповідальністю Агропромислова компанія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«РОЗКІШНА» (скорочена назва - ТОВ АПК «РОЗКІШНА», код ЄДРПОУ -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30077905, юр. адреса: Україна, 26500, Кіровоградська обл., Голованівський р-н, смт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Голованівськ,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ab/>
        <w:t>вул.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ab/>
        <w:t>Соборна,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ab/>
        <w:t>37,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ab/>
        <w:t>тел.: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ab/>
        <w:t xml:space="preserve">(097)12-44-853,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e-mail:</w:t>
      </w:r>
    </w:p>
    <w:p w:rsidR="005406BB" w:rsidRPr="005406BB" w:rsidRDefault="005406BB" w:rsidP="005406BB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hyperlink r:id="rId4" w:history="1">
        <w:r w:rsidRPr="005406BB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tov_apk_rozkishna@meta.ua</w:t>
        </w:r>
      </w:hyperlink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 xml:space="preserve">),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яке спеціалізується на вирощуванні зернових культур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(крім рису), бобових культур і насіння олійних культур, повідомляє про намір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отримати дозвіл на викиди забруднюючих речовин в атмосферне повітря для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майданчика контейнерна автозаправна станція (КАЗС) розташованого за адресою: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26500, Кіровоградська обл., Голованівський р-н, Голованівська ТГ, с-ще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Голованівськ, вул. Соборна, 124.</w:t>
      </w:r>
    </w:p>
    <w:p w:rsidR="005406BB" w:rsidRPr="005406BB" w:rsidRDefault="005406BB" w:rsidP="005406BB">
      <w:pPr>
        <w:widowControl w:val="0"/>
        <w:spacing w:after="0" w:line="317" w:lineRule="exact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Мета отримання дозволу на викиди: виконання вимог статті 11 Закону України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«Про охорону атмосферного повітря».</w:t>
      </w:r>
    </w:p>
    <w:p w:rsidR="005406BB" w:rsidRPr="005406BB" w:rsidRDefault="005406BB" w:rsidP="005406BB">
      <w:pPr>
        <w:widowControl w:val="0"/>
        <w:spacing w:after="0" w:line="317" w:lineRule="exact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Згідно ЗУ «Про оцінку впливу на довкілля» діяльність об’єкту не підлягає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оцінці впливу на довкілля.</w:t>
      </w:r>
    </w:p>
    <w:p w:rsidR="005406BB" w:rsidRPr="005406BB" w:rsidRDefault="005406BB" w:rsidP="005406BB">
      <w:pPr>
        <w:widowControl w:val="0"/>
        <w:spacing w:after="0" w:line="317" w:lineRule="exact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Джерелами забруднення атмосферного повітря на об’єкті є: спеціальний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 xml:space="preserve">наземний двосекційний металевий резервуар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 xml:space="preserve">MARS-16 DF2-01.00.000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(фактичний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об’єм зберігання кожної секції - 7,45 м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uk-UA" w:bidi="uk-UA"/>
        </w:rPr>
        <w:t>3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), пістолети паливороздавальної колонки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 xml:space="preserve">Славутич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 xml:space="preserve">NOVA-A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 xml:space="preserve">2.4-2, дизельний генератор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 xml:space="preserve">JCB G140 QS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(резервне джерело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живлення). Всього на об’єкті виявлено 5 стаціонарних джерел викидів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забруднюючих речовин, у т.ч. 3 умовно організованих та 2 неорганізованих.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Загальний обсяг викидів забруднюючих речовин становить 28,3033 т/рік, в т.ч.: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оксид вуглецю - 0,015 т/рік, вуглецю діоксид - 27,821 т/рік, метан - 0,001 т/рік,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речовини у вигляді суспендованих твердих частинок (мікрочастинки та волокна) -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0,001 т/рік, оксиди азоту (у перерахунку на діоксид азоту) - 0,301 т/рік, азоту(1)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оксид - 0,001 т/рік, сірки діоксид - 0,035 т/рік, бензин (нафтовий, малосірчистий - у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перерахунку на вуглець) - 0,107 т/рік, вуглеводні насичені С12-С19 (розчинник РПК-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265 П та інш.) - 0,0023 т/рік, НМЛОС - 0,019 т/рік.</w:t>
      </w:r>
    </w:p>
    <w:p w:rsidR="005406BB" w:rsidRPr="005406BB" w:rsidRDefault="005406BB" w:rsidP="005406BB">
      <w:pPr>
        <w:widowControl w:val="0"/>
        <w:spacing w:after="0" w:line="317" w:lineRule="exact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Об’єкт за ступенем впливу на забруднення атмосферного повітря відноситься до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третьої групи об’єктів згідно Наказу Міндовкілля від 27.06.2023 р. №448. Відповідно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заходи щодо впровадження найкращих існуючих технологій виробництва не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розроблялись. Природоохоронні заходи щодо скорочення викидів відсутні.</w:t>
      </w:r>
    </w:p>
    <w:p w:rsidR="005406BB" w:rsidRPr="005406BB" w:rsidRDefault="005406BB" w:rsidP="005406BB">
      <w:pPr>
        <w:widowControl w:val="0"/>
        <w:spacing w:after="0" w:line="317" w:lineRule="exact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Для забруднюючих речовин в організованих викидах стаціонарних джерел,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масова концентрація яких обмежується згідно з наказом Мінприроди України від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27.06.2006 р. №309, встановлюються нормативи граничнодопустимих викидів. Для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речовин, на які не встановлені нормативи граничнодопустимих викидів,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встановлюються розрахункові величини масової витрати. Для неорганізованих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джерел викидів нормативи граничнодопустимих викидів не встановлюються,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регулювання здійснюється за вимогами Дозволу. Пропозиції щодо дозволених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обсягів викидів відповідають чинному законодавству.</w:t>
      </w:r>
    </w:p>
    <w:p w:rsidR="005406BB" w:rsidRDefault="005406BB" w:rsidP="005406BB">
      <w:pPr>
        <w:widowControl w:val="0"/>
        <w:tabs>
          <w:tab w:val="left" w:pos="9984"/>
        </w:tabs>
        <w:spacing w:after="0" w:line="317" w:lineRule="exact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</w:pP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Пропозиції та зауваження направляти до Кіровоградської ОВА за адресою: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 xml:space="preserve">25006, м. Кропивницький, пл. Героїв Майдану, 1, за тел. (0522) 24-17-25,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>e-mail: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br/>
      </w:r>
      <w:hyperlink r:id="rId5" w:history="1">
        <w:r w:rsidRPr="005406BB">
          <w:rPr>
            <w:rFonts w:ascii="Times New Roman" w:eastAsia="Times New Roman" w:hAnsi="Times New Roman" w:cs="Times New Roman"/>
            <w:color w:val="0066CC"/>
            <w:sz w:val="26"/>
            <w:szCs w:val="26"/>
            <w:u w:val="single"/>
            <w:lang w:val="en-US" w:bidi="en-US"/>
          </w:rPr>
          <w:t>ekologkr2019@gmail.com</w:t>
        </w:r>
      </w:hyperlink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val="en-US" w:bidi="en-US"/>
        </w:rPr>
        <w:t xml:space="preserve">.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Строки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 xml:space="preserve">дання зауважень та пропозицій –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30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</w:t>
      </w:r>
      <w:r w:rsidRPr="005406BB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 xml:space="preserve">календарних днів з дня публікації повідомлення про </w:t>
      </w:r>
      <w:r w:rsidR="00E64A63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t>намір отримати Дозвіл на</w:t>
      </w:r>
      <w:r w:rsidR="00E64A63">
        <w:rPr>
          <w:rFonts w:ascii="Times New Roman" w:eastAsia="Times New Roman" w:hAnsi="Times New Roman" w:cs="Times New Roman"/>
          <w:color w:val="000000"/>
          <w:sz w:val="26"/>
          <w:szCs w:val="26"/>
          <w:lang w:eastAsia="uk-UA" w:bidi="uk-UA"/>
        </w:rPr>
        <w:br/>
        <w:t>викиди.</w:t>
      </w:r>
    </w:p>
    <w:p w:rsidR="00E64A63" w:rsidRPr="005406BB" w:rsidRDefault="00E64A63" w:rsidP="005406BB">
      <w:pPr>
        <w:widowControl w:val="0"/>
        <w:tabs>
          <w:tab w:val="left" w:pos="9984"/>
        </w:tabs>
        <w:spacing w:after="0" w:line="317" w:lineRule="exact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sectPr w:rsidR="00E64A63" w:rsidRPr="005406BB">
          <w:pgSz w:w="11909" w:h="16840"/>
          <w:pgMar w:top="927" w:right="614" w:bottom="927" w:left="969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0D149E" w:rsidRPr="005406BB" w:rsidRDefault="000D149E">
      <w:pPr>
        <w:rPr>
          <w:rFonts w:ascii="Times New Roman" w:hAnsi="Times New Roman" w:cs="Times New Roman"/>
          <w:sz w:val="24"/>
          <w:szCs w:val="24"/>
        </w:rPr>
      </w:pPr>
    </w:p>
    <w:sectPr w:rsidR="000D149E" w:rsidRPr="005406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6B"/>
    <w:rsid w:val="000D149E"/>
    <w:rsid w:val="005406BB"/>
    <w:rsid w:val="00BA356B"/>
    <w:rsid w:val="00E6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0D6DE-A808-4460-9913-EE24A8B6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ologkr2019@gmail.com" TargetMode="External"/><Relationship Id="rId4" Type="http://schemas.openxmlformats.org/officeDocument/2006/relationships/hyperlink" Target="mailto:tov_apk_rozkishna@meta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1998</Words>
  <Characters>1139</Characters>
  <Application>Microsoft Office Word</Application>
  <DocSecurity>0</DocSecurity>
  <Lines>9</Lines>
  <Paragraphs>6</Paragraphs>
  <ScaleCrop>false</ScaleCrop>
  <Company>SPecialiST RePack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2026-08-21T12:28:00Z</dcterms:created>
  <dcterms:modified xsi:type="dcterms:W3CDTF">2026-08-21T12:31:00Z</dcterms:modified>
</cp:coreProperties>
</file>