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6D42" w14:textId="77777777" w:rsidR="0039336D" w:rsidRDefault="0039336D">
      <w:pPr>
        <w:spacing w:before="40" w:after="40"/>
        <w:ind w:firstLine="454"/>
        <w:jc w:val="center"/>
        <w:rPr>
          <w:b/>
          <w:szCs w:val="28"/>
        </w:rPr>
      </w:pPr>
    </w:p>
    <w:p w14:paraId="7D0D3FF6" w14:textId="77777777" w:rsidR="0039336D" w:rsidRDefault="006431BE">
      <w:pPr>
        <w:spacing w:before="40" w:after="40"/>
        <w:jc w:val="center"/>
        <w:rPr>
          <w:b/>
        </w:rPr>
      </w:pPr>
      <w:r>
        <w:rPr>
          <w:b/>
          <w:szCs w:val="28"/>
        </w:rPr>
        <w:t xml:space="preserve">Які особливості залучення до роботи </w:t>
      </w:r>
      <w:r w:rsidR="00326F92">
        <w:rPr>
          <w:b/>
          <w:szCs w:val="28"/>
        </w:rPr>
        <w:t>іноземн</w:t>
      </w:r>
      <w:r>
        <w:rPr>
          <w:b/>
          <w:szCs w:val="28"/>
        </w:rPr>
        <w:t>их висококваліфікованих спеціалістів</w:t>
      </w:r>
      <w:r w:rsidR="005D27A7">
        <w:rPr>
          <w:b/>
          <w:szCs w:val="28"/>
        </w:rPr>
        <w:t>?</w:t>
      </w:r>
    </w:p>
    <w:p w14:paraId="7B8F2DFE" w14:textId="340EF7FF" w:rsidR="00CA4373" w:rsidRPr="000F5614" w:rsidRDefault="00C24EB7" w:rsidP="00CA4373">
      <w:pPr>
        <w:pStyle w:val="af1"/>
        <w:ind w:firstLine="708"/>
        <w:jc w:val="both"/>
        <w:rPr>
          <w:shd w:val="clear" w:color="auto" w:fill="FFFFFF"/>
        </w:rPr>
      </w:pPr>
      <w:r w:rsidRPr="000F5614">
        <w:rPr>
          <w:lang w:eastAsia="uk-UA"/>
        </w:rPr>
        <w:t>На</w:t>
      </w:r>
      <w:r w:rsidR="00B8087A" w:rsidRPr="000F5614">
        <w:rPr>
          <w:lang w:eastAsia="uk-UA"/>
        </w:rPr>
        <w:t xml:space="preserve"> початку нага</w:t>
      </w:r>
      <w:r w:rsidRPr="000F5614">
        <w:rPr>
          <w:lang w:eastAsia="uk-UA"/>
        </w:rPr>
        <w:t>даємо, що р</w:t>
      </w:r>
      <w:r w:rsidR="003673D2" w:rsidRPr="000F5614">
        <w:rPr>
          <w:lang w:eastAsia="uk-UA"/>
        </w:rPr>
        <w:t xml:space="preserve">озпорядженням Кабінету Міністрів України від </w:t>
      </w:r>
      <w:r w:rsidR="00DB0527" w:rsidRPr="000F5614">
        <w:rPr>
          <w:lang w:eastAsia="uk-UA"/>
        </w:rPr>
        <w:t xml:space="preserve">              </w:t>
      </w:r>
      <w:r w:rsidR="003673D2" w:rsidRPr="000F5614">
        <w:rPr>
          <w:lang w:eastAsia="uk-UA"/>
        </w:rPr>
        <w:t>07 січня 2026 року № 92-р схвалено Стратегію зайнятості населення України на період до 2030 року</w:t>
      </w:r>
      <w:r w:rsidR="003E0933" w:rsidRPr="000F5614">
        <w:rPr>
          <w:lang w:eastAsia="uk-UA"/>
        </w:rPr>
        <w:t xml:space="preserve">. </w:t>
      </w:r>
      <w:r w:rsidR="00183E9A" w:rsidRPr="000F5614">
        <w:rPr>
          <w:lang w:eastAsia="uk-UA"/>
        </w:rPr>
        <w:t xml:space="preserve">Одним із шляхів </w:t>
      </w:r>
      <w:r w:rsidR="00183E9A" w:rsidRPr="000F5614">
        <w:rPr>
          <w:shd w:val="clear" w:color="auto" w:fill="FFFFFF"/>
        </w:rPr>
        <w:t>задоволення попиту роботодавців на працівників відповідно до вказаної Стратегії є стимулювання залучення іноземних талантів на український ринок праці, у тому числі висококваліфікованих спеціалістів.</w:t>
      </w:r>
    </w:p>
    <w:p w14:paraId="08E27FC1" w14:textId="77777777" w:rsidR="00CA4373" w:rsidRPr="000F5614" w:rsidRDefault="00183E9A" w:rsidP="00CA4373">
      <w:pPr>
        <w:pStyle w:val="af1"/>
        <w:ind w:firstLine="708"/>
        <w:jc w:val="both"/>
        <w:rPr>
          <w:rStyle w:val="ListLabel2"/>
          <w:color w:val="auto"/>
          <w:sz w:val="28"/>
          <w:szCs w:val="28"/>
        </w:rPr>
      </w:pPr>
      <w:r w:rsidRPr="000F5614">
        <w:t xml:space="preserve">Зазначимо, що Законом України </w:t>
      </w:r>
      <w:r w:rsidRPr="000F5614">
        <w:rPr>
          <w:lang w:val="ru-RU"/>
        </w:rPr>
        <w:t>“</w:t>
      </w:r>
      <w:r w:rsidRPr="000F5614">
        <w:t>Про зайнятість населення</w:t>
      </w:r>
      <w:r w:rsidRPr="000F5614">
        <w:rPr>
          <w:lang w:val="ru-RU"/>
        </w:rPr>
        <w:t>”</w:t>
      </w:r>
      <w:r w:rsidRPr="000F5614">
        <w:t xml:space="preserve"> </w:t>
      </w:r>
      <w:r w:rsidRPr="000F5614">
        <w:rPr>
          <w:lang w:eastAsia="uk-UA"/>
        </w:rPr>
        <w:t xml:space="preserve">визначено порядок застосування праці іноземців та осіб без громадянства. Частиною 7 статті 42 цього Закону визначено, що </w:t>
      </w:r>
      <w:r w:rsidRPr="000F5614">
        <w:t xml:space="preserve">залучення висококваліфікованих іноземних спеціалістів і робітників, потреба в яких є відчутною для національної економіки, здійснюється на підставах, визначених Законом України </w:t>
      </w:r>
      <w:hyperlink r:id="rId5">
        <w:r w:rsidRPr="000F5614">
          <w:rPr>
            <w:rStyle w:val="ListLabel2"/>
            <w:color w:val="auto"/>
            <w:sz w:val="28"/>
            <w:szCs w:val="28"/>
          </w:rPr>
          <w:t>"Про імміграцію"</w:t>
        </w:r>
      </w:hyperlink>
      <w:r w:rsidRPr="000F5614">
        <w:rPr>
          <w:rStyle w:val="ListLabel2"/>
          <w:color w:val="auto"/>
          <w:sz w:val="28"/>
          <w:szCs w:val="28"/>
        </w:rPr>
        <w:t xml:space="preserve">. Для застосування праці цієї категорії іноземців дозвіл державної служби зайнятості не потрібен. Правові підстави перебування їх на території України регулюються оформленням дозволу на імміграцію. Такі дозволи видаються в межах квоти імміграції, що щорічно визначається Кабінетом Міністрів України (для певних категорій іноземців та з розбивкою по регіонах). </w:t>
      </w:r>
    </w:p>
    <w:p w14:paraId="796C270F" w14:textId="7FE82BBA" w:rsidR="00183E9A" w:rsidRPr="000F5614" w:rsidRDefault="00183E9A" w:rsidP="00CA4373">
      <w:pPr>
        <w:pStyle w:val="af1"/>
        <w:ind w:firstLine="708"/>
        <w:jc w:val="both"/>
        <w:rPr>
          <w:rStyle w:val="ListLabel2"/>
          <w:color w:val="auto"/>
          <w:sz w:val="28"/>
          <w:szCs w:val="28"/>
        </w:rPr>
      </w:pPr>
      <w:r w:rsidRPr="000F5614">
        <w:rPr>
          <w:rStyle w:val="ListLabel2"/>
          <w:color w:val="auto"/>
          <w:sz w:val="28"/>
          <w:szCs w:val="28"/>
        </w:rPr>
        <w:t>Для отримання дозволу на імміграцію необхідно подати до органів державної міграційної служби відповідний комплект документів.</w:t>
      </w:r>
    </w:p>
    <w:p w14:paraId="6F4DEF95" w14:textId="081FC55D" w:rsidR="00460A05" w:rsidRDefault="005D27A7" w:rsidP="00CA4373">
      <w:pPr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 xml:space="preserve">Ознайомитись з </w:t>
      </w:r>
      <w:r w:rsidR="00183E9A">
        <w:rPr>
          <w:szCs w:val="28"/>
        </w:rPr>
        <w:t xml:space="preserve">інформацією щодо документування іноземців </w:t>
      </w:r>
      <w:r>
        <w:rPr>
          <w:szCs w:val="28"/>
        </w:rPr>
        <w:t>можна на вебпорталі</w:t>
      </w:r>
      <w:r w:rsidR="00183E9A">
        <w:rPr>
          <w:szCs w:val="28"/>
        </w:rPr>
        <w:t xml:space="preserve"> Державної міграційної служби України</w:t>
      </w:r>
      <w:r w:rsidR="00CA4373">
        <w:rPr>
          <w:szCs w:val="28"/>
        </w:rPr>
        <w:t xml:space="preserve">, посилання тут: </w:t>
      </w:r>
      <w:hyperlink r:id="rId6" w:history="1">
        <w:r w:rsidR="00183E9A" w:rsidRPr="000F7A6D">
          <w:rPr>
            <w:rStyle w:val="a7"/>
            <w:szCs w:val="28"/>
          </w:rPr>
          <w:t>https://dmsu.gov.ua/</w:t>
        </w:r>
      </w:hyperlink>
    </w:p>
    <w:p w14:paraId="612DA487" w14:textId="77777777" w:rsidR="0039336D" w:rsidRDefault="005D27A7" w:rsidP="00004585">
      <w:pPr>
        <w:spacing w:after="150"/>
        <w:jc w:val="both"/>
        <w:rPr>
          <w:szCs w:val="28"/>
          <w:lang w:eastAsia="uk-UA"/>
        </w:rPr>
      </w:pPr>
      <w:r w:rsidRPr="0080342A">
        <w:rPr>
          <w:szCs w:val="28"/>
          <w:lang w:eastAsia="uk-UA"/>
        </w:rPr>
        <w:t>#</w:t>
      </w:r>
      <w:r>
        <w:rPr>
          <w:szCs w:val="28"/>
          <w:lang w:eastAsia="uk-UA"/>
        </w:rPr>
        <w:t>Пра</w:t>
      </w:r>
      <w:r w:rsidR="0060016F">
        <w:rPr>
          <w:szCs w:val="28"/>
          <w:lang w:eastAsia="uk-UA"/>
        </w:rPr>
        <w:t>ця</w:t>
      </w:r>
      <w:r>
        <w:rPr>
          <w:szCs w:val="28"/>
          <w:lang w:eastAsia="uk-UA"/>
        </w:rPr>
        <w:t>_</w:t>
      </w:r>
      <w:r w:rsidR="0060016F">
        <w:rPr>
          <w:szCs w:val="28"/>
          <w:lang w:eastAsia="uk-UA"/>
        </w:rPr>
        <w:t>іноземців</w:t>
      </w:r>
    </w:p>
    <w:p w14:paraId="21003949" w14:textId="77777777" w:rsidR="00CA4373" w:rsidRDefault="00CA4373">
      <w:pPr>
        <w:spacing w:after="150"/>
        <w:ind w:firstLine="450"/>
        <w:jc w:val="both"/>
        <w:rPr>
          <w:szCs w:val="28"/>
          <w:lang w:eastAsia="uk-UA"/>
        </w:rPr>
      </w:pPr>
    </w:p>
    <w:p w14:paraId="11ACC43F" w14:textId="77777777" w:rsidR="00CA4373" w:rsidRDefault="00CA4373">
      <w:pPr>
        <w:spacing w:after="150"/>
        <w:ind w:firstLine="450"/>
        <w:jc w:val="both"/>
        <w:rPr>
          <w:szCs w:val="28"/>
          <w:lang w:eastAsia="uk-UA"/>
        </w:rPr>
      </w:pPr>
    </w:p>
    <w:sectPr w:rsidR="00CA4373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6D"/>
    <w:rsid w:val="00004585"/>
    <w:rsid w:val="000F5614"/>
    <w:rsid w:val="00167D30"/>
    <w:rsid w:val="00183E9A"/>
    <w:rsid w:val="001F052F"/>
    <w:rsid w:val="00222835"/>
    <w:rsid w:val="00326F92"/>
    <w:rsid w:val="0036638B"/>
    <w:rsid w:val="003673D2"/>
    <w:rsid w:val="00390D03"/>
    <w:rsid w:val="0039336D"/>
    <w:rsid w:val="003D69A1"/>
    <w:rsid w:val="003E0933"/>
    <w:rsid w:val="00460A05"/>
    <w:rsid w:val="004A2798"/>
    <w:rsid w:val="005D27A7"/>
    <w:rsid w:val="0060016F"/>
    <w:rsid w:val="006431BE"/>
    <w:rsid w:val="0080342A"/>
    <w:rsid w:val="009361BA"/>
    <w:rsid w:val="009430CF"/>
    <w:rsid w:val="009E5F8C"/>
    <w:rsid w:val="00B8087A"/>
    <w:rsid w:val="00C23B3A"/>
    <w:rsid w:val="00C24EB7"/>
    <w:rsid w:val="00CA4373"/>
    <w:rsid w:val="00D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C4F4"/>
  <w15:docId w15:val="{2DCF18D9-6477-4D7B-884A-550672E3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qFormat/>
    <w:rsid w:val="009B2592"/>
    <w:rPr>
      <w:color w:val="0000FF"/>
      <w:u w:val="single"/>
    </w:rPr>
  </w:style>
  <w:style w:type="character" w:styleId="a7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B7499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3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paragraph" w:customStyle="1" w:styleId="af2">
    <w:name w:val="Нормальний текст"/>
    <w:basedOn w:val="a"/>
    <w:qFormat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af3">
    <w:name w:val="Назва документа"/>
    <w:basedOn w:val="a"/>
    <w:next w:val="af2"/>
    <w:qFormat/>
    <w:rsid w:val="00A81527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table" w:styleId="af4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361BA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ListLabel2">
    <w:name w:val="ListLabel 2"/>
    <w:qFormat/>
    <w:rsid w:val="00183E9A"/>
    <w:rPr>
      <w:rFonts w:ascii="Times New Roman" w:hAnsi="Times New Roman" w:cs="Times New Roman"/>
      <w:color w:val="81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msu.gov.ua/" TargetMode="External"/><Relationship Id="rId5" Type="http://schemas.openxmlformats.org/officeDocument/2006/relationships/hyperlink" Target="nau://ukr/2491-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E100-4C0D-4D1E-944C-51E22A43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7</cp:revision>
  <cp:lastPrinted>2018-12-20T09:44:00Z</cp:lastPrinted>
  <dcterms:created xsi:type="dcterms:W3CDTF">2026-02-19T11:39:00Z</dcterms:created>
  <dcterms:modified xsi:type="dcterms:W3CDTF">2026-02-27T07:18:00Z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