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F3" w:rsidRPr="008F2165" w:rsidRDefault="00F07DF3" w:rsidP="002C489B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9FE" w:rsidRPr="008F2165" w:rsidRDefault="00D979FE" w:rsidP="002C489B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9FE" w:rsidRPr="008F2165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організацію подання декларацій</w:t>
      </w:r>
    </w:p>
    <w:p w:rsidR="00D979FE" w:rsidRPr="008F2165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осіб, уповноважених на виконання </w:t>
      </w:r>
    </w:p>
    <w:p w:rsidR="00D979FE" w:rsidRPr="008F2165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функцій держави</w:t>
      </w:r>
      <w:r w:rsidRPr="00D9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або місцевого </w:t>
      </w:r>
    </w:p>
    <w:p w:rsidR="00D979FE" w:rsidRPr="008F2165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самоврядування за 2021 – 2023 роки</w:t>
      </w:r>
    </w:p>
    <w:p w:rsidR="00D979FE" w:rsidRPr="008F2165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9FE" w:rsidRPr="00D979FE" w:rsidRDefault="00D979FE" w:rsidP="00D979FE">
      <w:p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79FE" w:rsidRPr="00D979FE" w:rsidRDefault="00D979FE" w:rsidP="008F2165">
      <w:pPr>
        <w:tabs>
          <w:tab w:val="left" w:pos="0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статей 6, 39, 41 Закону України «Про місцеві державні адміністрації», Закону України «Про правовий режим воєнного стану», частини 6 статті 13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та пункту 2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t xml:space="preserve">7 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розділу XIII «Прикінцеві положення» Закону України «Про запобігання корупції», законів України </w:t>
      </w:r>
      <w:r w:rsidRPr="00D979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очищення влади»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стану», враховуючи вимоги Порядку вилучення з відкритого доступу </w:t>
      </w:r>
      <w:hyperlink r:id="rId9" w:tgtFrame="_blank" w:history="1">
        <w:r w:rsidRPr="008F2165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декларації особи, уповноваженої на виконання функцій держави або місцевого самоврядування</w:t>
        </w:r>
      </w:hyperlink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затвердженого</w:t>
      </w:r>
      <w:r w:rsidRPr="00D979FE">
        <w:rPr>
          <w:rFonts w:ascii="IBM Plex Serif" w:eastAsia="Times New Roman" w:hAnsi="IBM Plex Serif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наказом</w:t>
      </w:r>
      <w:r w:rsidRPr="00D979FE">
        <w:rPr>
          <w:rFonts w:ascii="IBM Plex Serif" w:eastAsia="Times New Roman" w:hAnsi="IBM Plex Serif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Національного агентства з питань запобігання корупції від 12 жовтня 2023 року </w:t>
      </w:r>
      <w:r w:rsidR="008F2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221/23, зареєстрованого в Міністерстві юстиції України 13 жовтня 2023 р</w:t>
      </w:r>
      <w:r w:rsidR="008F2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оку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</w:t>
      </w:r>
      <w:r w:rsidR="008F2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D97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1791/40847, у зв’язку з </w:t>
      </w:r>
      <w:r w:rsidRPr="00D979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відновленням зобов'язання державних службовців подавати та розкривати декларації про свої активи під час воєнного стану: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3116520"/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Керівникам самостійних структурних підрозділів та структурних підрозділів апарату Голованівської районної військової адміністрації</w:t>
      </w:r>
      <w:bookmarkEnd w:id="0"/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забезпечити: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31 січня 2024 року, подання підпорядкованими державними службовцями (суб’єктами декларування) декларації особи, уповноваженої на виконання функцій держави або місцевого самоврядування (далі – декларації), а саме: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щорічної декларації (з будь-якою позначкою) за 2021-2022 звітні періоди;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декларації при звільненні за 2022-2023 роки (якщо обов’язок подання декларації настав до 11 жовтня 2023 включно);</w:t>
      </w:r>
    </w:p>
    <w:p w:rsidR="008F2165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декларації кандидата на посаду за 2021 та 2022 звітні періоди (якщо кінцевий строк їх подання настав у період з 24 лютого 2022 року </w:t>
      </w:r>
      <w:r w:rsidR="008F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11 жовтня 2023 включно);</w:t>
      </w:r>
    </w:p>
    <w:p w:rsidR="008F2165" w:rsidRDefault="008F2165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F2165" w:rsidSect="005170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5" w:left="1701" w:header="284" w:footer="680" w:gutter="0"/>
          <w:cols w:space="708"/>
          <w:docGrid w:linePitch="360"/>
        </w:sectPr>
      </w:pP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 період з 1 січня до 31 березня 2024 включно, подання суб’єктами декларування щорічної декларації за 2023 рік;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призначати на посади державної служби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посад, а також за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FE" w:rsidRPr="00D979FE" w:rsidRDefault="008C7594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D979FE"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 управління персоналом апарату районної військової адміністрації: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31 січня 2024 року організувати подання документів, необхідних для проведення спеціальних перевірок відносно посадових осіб районної військової адміністрації, які у період з 24 лютого 2022 року по 11 жовтня 2023 року були призначенні на посади, що передбачають зайняття відповідального або особливо відповідального становища та посади з підвищеним корупційним ризиком та  проведення перевірок </w:t>
      </w:r>
      <w:r w:rsidRPr="00D9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стосовно осіб, які перебувають або претендують на зайняття посад, щодо яких здійснюються заходи з очищення влади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(люстрації);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 інформування суб’єктів декларування, які перебувають у соціальній відпустці, звільнилися протягом звітного періоду про зміну строків подання декларацій за 2021- 2023 роки.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Відділу з питань правової, мобілізаційної роботи, запобігання і виявлення корупції, взаємодії з правоохоронними </w:t>
      </w:r>
      <w:r w:rsidR="008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органами місцевого самоврядування  апарату районної військової адміністрації: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відома суб’єктів декларування роз’яснення та матеріали Національного агентства з питань запобігання корупції щодо заповнення  декларацій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 повідомити суб’єктів декларування про необхідність подання декларацій, кінцевий строк подання яких припадає на 31 січня 2024 року;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 надання роз’яснень, методичної та консультаційної допомоги суб’єктам декларування щодо застосування окремих положень Закону України «Про запобігання корупції»;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 проведення перевірок факту подання декларацій та підготовку повідомлень до Національного агентства з питань запобігання корупції про випадки неподання чи несвоєчасного подання декларацій.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Керівникам самостійних структурних підрозділів районної військової адміністрації, відділу управління персоналом та відділу з питань правової, мобілізаційної роботи, запобігання і виявлення корупції, взаємодії з правоохоронними </w:t>
      </w:r>
      <w:r w:rsidR="005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органами місцевого самоврядування  апарату районної військової адміністрації: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30 листопада 2023 року встановити суб'єктів декларування, декларації яких підлягають вилученню з відкритого доступу публічної частини Єдиного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державного реєстру декларацій осіб, уповноважених на виконання функцій держави або місцевого самоврядування, згідно вимог антикорупційного законодавства;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грудня 2023 року підготувати та направити до Національного агентства з питань запобігання корупції подання про вилучення з відкритого доступу декларації особи, уповноваженої на виконання функцій держави або місцевого самоврядування.</w:t>
      </w: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9FE" w:rsidRPr="00D979FE" w:rsidRDefault="00D979FE" w:rsidP="008F2165">
      <w:pPr>
        <w:tabs>
          <w:tab w:val="left" w:pos="142"/>
          <w:tab w:val="left" w:pos="113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Контроль за виконанням цього розпорядження покласти на першого заступника начальника районної військової адміністрації </w:t>
      </w:r>
      <w:r w:rsidR="005710BA"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Голованя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Юрія та керівника апарату районної військової адміністрації </w:t>
      </w:r>
      <w:r w:rsidR="005710BA"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Лужанську </w:t>
      </w:r>
      <w:r w:rsidRPr="00D9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Ларису.</w:t>
      </w:r>
    </w:p>
    <w:p w:rsidR="00E74ACE" w:rsidRDefault="00E74ACE" w:rsidP="00E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0BA" w:rsidRDefault="005710BA" w:rsidP="00E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165" w:rsidRPr="008F2165" w:rsidRDefault="008F2165" w:rsidP="00E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CE" w:rsidRPr="008F2165" w:rsidRDefault="00E74ACE" w:rsidP="00E74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16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районної </w:t>
      </w:r>
    </w:p>
    <w:p w:rsidR="00E74ACE" w:rsidRPr="008F2165" w:rsidRDefault="00E74ACE" w:rsidP="00E74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165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8F216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Ігор КОВЕРДЯГА</w:t>
      </w:r>
    </w:p>
    <w:p w:rsidR="00E74ACE" w:rsidRPr="008F2165" w:rsidRDefault="00E74ACE" w:rsidP="00E74ACE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62" w:rsidRPr="008F2165" w:rsidRDefault="00181462" w:rsidP="005710BA">
      <w:pPr>
        <w:widowControl w:val="0"/>
        <w:tabs>
          <w:tab w:val="left" w:pos="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sectPr w:rsidR="00181462" w:rsidRPr="008F2165" w:rsidSect="008C7594">
          <w:headerReference w:type="default" r:id="rId16"/>
          <w:pgSz w:w="11906" w:h="16838"/>
          <w:pgMar w:top="1134" w:right="850" w:bottom="1135" w:left="1701" w:header="397" w:footer="680" w:gutter="0"/>
          <w:cols w:space="708"/>
          <w:docGrid w:linePitch="360"/>
        </w:sectPr>
      </w:pPr>
    </w:p>
    <w:p w:rsidR="009369E7" w:rsidRPr="008F2165" w:rsidRDefault="009369E7" w:rsidP="0057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9E7" w:rsidRPr="008F2165" w:rsidSect="00850CFC">
      <w:headerReference w:type="default" r:id="rId17"/>
      <w:pgSz w:w="11906" w:h="16838"/>
      <w:pgMar w:top="850" w:right="850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60" w:rsidRDefault="00ED7960" w:rsidP="00941CB4">
      <w:pPr>
        <w:spacing w:after="0" w:line="240" w:lineRule="auto"/>
      </w:pPr>
      <w:r>
        <w:separator/>
      </w:r>
    </w:p>
  </w:endnote>
  <w:endnote w:type="continuationSeparator" w:id="0">
    <w:p w:rsidR="00ED7960" w:rsidRDefault="00ED7960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BM Plex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9C" w:rsidRDefault="00011A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9C" w:rsidRDefault="00011A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9C" w:rsidRDefault="00011A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60" w:rsidRDefault="00ED7960" w:rsidP="00941CB4">
      <w:pPr>
        <w:spacing w:after="0" w:line="240" w:lineRule="auto"/>
      </w:pPr>
      <w:r>
        <w:separator/>
      </w:r>
    </w:p>
  </w:footnote>
  <w:footnote w:type="continuationSeparator" w:id="0">
    <w:p w:rsidR="00ED7960" w:rsidRDefault="00ED7960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9C" w:rsidRDefault="00011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F0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567C6C" w:rsidRDefault="00567C6C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567C6C" w:rsidRDefault="00567C6C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567C6C" w:rsidRPr="00EB31B8" w:rsidRDefault="00567C6C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1" w:name="_GoBack"/>
    <w:bookmarkEnd w:id="1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011A9C">
      <w:rPr>
        <w:rFonts w:ascii="Times New Roman" w:eastAsia="Calibri" w:hAnsi="Times New Roman" w:cs="Times New Roman"/>
        <w:b/>
        <w:sz w:val="28"/>
        <w:szCs w:val="28"/>
      </w:rPr>
      <w:t>24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1D2963">
      <w:rPr>
        <w:rFonts w:ascii="Times New Roman" w:eastAsia="Calibri" w:hAnsi="Times New Roman" w:cs="Times New Roman"/>
        <w:sz w:val="28"/>
        <w:szCs w:val="28"/>
        <w:u w:val="single"/>
      </w:rPr>
      <w:t>жовт</w:t>
    </w:r>
    <w:r w:rsidR="00BE6B19">
      <w:rPr>
        <w:rFonts w:ascii="Times New Roman" w:eastAsia="Calibri" w:hAnsi="Times New Roman" w:cs="Times New Roman"/>
        <w:sz w:val="28"/>
        <w:szCs w:val="28"/>
        <w:u w:val="single"/>
      </w:rPr>
      <w:t>ня</w:t>
    </w:r>
    <w:r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  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011A9C">
      <w:rPr>
        <w:rFonts w:ascii="Times New Roman" w:eastAsia="Calibri" w:hAnsi="Times New Roman" w:cs="Times New Roman"/>
        <w:b/>
        <w:sz w:val="28"/>
        <w:szCs w:val="28"/>
      </w:rPr>
      <w:t xml:space="preserve">      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011A9C">
      <w:rPr>
        <w:rFonts w:ascii="Times New Roman" w:eastAsia="Calibri" w:hAnsi="Times New Roman" w:cs="Times New Roman"/>
        <w:b/>
        <w:sz w:val="28"/>
        <w:szCs w:val="28"/>
        <w:u w:val="single"/>
      </w:rPr>
      <w:t>144-р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9C" w:rsidRDefault="00011A9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631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F2165" w:rsidRPr="008F2165" w:rsidRDefault="008F216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F2165">
          <w:rPr>
            <w:rFonts w:ascii="Times New Roman" w:hAnsi="Times New Roman" w:cs="Times New Roman"/>
            <w:sz w:val="28"/>
          </w:rPr>
          <w:fldChar w:fldCharType="begin"/>
        </w:r>
        <w:r w:rsidRPr="008F2165">
          <w:rPr>
            <w:rFonts w:ascii="Times New Roman" w:hAnsi="Times New Roman" w:cs="Times New Roman"/>
            <w:sz w:val="28"/>
          </w:rPr>
          <w:instrText>PAGE   \* MERGEFORMAT</w:instrText>
        </w:r>
        <w:r w:rsidRPr="008F2165">
          <w:rPr>
            <w:rFonts w:ascii="Times New Roman" w:hAnsi="Times New Roman" w:cs="Times New Roman"/>
            <w:sz w:val="28"/>
          </w:rPr>
          <w:fldChar w:fldCharType="separate"/>
        </w:r>
        <w:r w:rsidR="00567C6C" w:rsidRPr="00567C6C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8F216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F2165" w:rsidRPr="008F2165" w:rsidRDefault="008F2165" w:rsidP="008F216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F6F"/>
    <w:rsid w:val="00011A9C"/>
    <w:rsid w:val="00014825"/>
    <w:rsid w:val="00016C35"/>
    <w:rsid w:val="000170BA"/>
    <w:rsid w:val="0003544C"/>
    <w:rsid w:val="0004650F"/>
    <w:rsid w:val="00050670"/>
    <w:rsid w:val="000673E7"/>
    <w:rsid w:val="000766DF"/>
    <w:rsid w:val="00082843"/>
    <w:rsid w:val="00082FC4"/>
    <w:rsid w:val="0008634B"/>
    <w:rsid w:val="0008771E"/>
    <w:rsid w:val="000914C4"/>
    <w:rsid w:val="000A25DE"/>
    <w:rsid w:val="000A45EC"/>
    <w:rsid w:val="000A67EE"/>
    <w:rsid w:val="000B3EF1"/>
    <w:rsid w:val="000C568D"/>
    <w:rsid w:val="000D4C3B"/>
    <w:rsid w:val="000E1817"/>
    <w:rsid w:val="000E7F1B"/>
    <w:rsid w:val="000E7F25"/>
    <w:rsid w:val="00130134"/>
    <w:rsid w:val="00146CDA"/>
    <w:rsid w:val="00150BB6"/>
    <w:rsid w:val="00152697"/>
    <w:rsid w:val="001702C0"/>
    <w:rsid w:val="0018085E"/>
    <w:rsid w:val="00180DB1"/>
    <w:rsid w:val="00181462"/>
    <w:rsid w:val="00183ADC"/>
    <w:rsid w:val="00190067"/>
    <w:rsid w:val="001A369D"/>
    <w:rsid w:val="001A6372"/>
    <w:rsid w:val="001C378B"/>
    <w:rsid w:val="001D2963"/>
    <w:rsid w:val="001E35B9"/>
    <w:rsid w:val="001E3607"/>
    <w:rsid w:val="001F4A45"/>
    <w:rsid w:val="002031C0"/>
    <w:rsid w:val="00235FC4"/>
    <w:rsid w:val="00253C3C"/>
    <w:rsid w:val="00266FAE"/>
    <w:rsid w:val="002718BF"/>
    <w:rsid w:val="00291A2D"/>
    <w:rsid w:val="002938A6"/>
    <w:rsid w:val="00295652"/>
    <w:rsid w:val="002A265C"/>
    <w:rsid w:val="002A6C19"/>
    <w:rsid w:val="002B0400"/>
    <w:rsid w:val="002C489B"/>
    <w:rsid w:val="002C5DD4"/>
    <w:rsid w:val="002C6ADC"/>
    <w:rsid w:val="002D286A"/>
    <w:rsid w:val="00300BBB"/>
    <w:rsid w:val="00314F4D"/>
    <w:rsid w:val="00322BE0"/>
    <w:rsid w:val="00363146"/>
    <w:rsid w:val="0038700A"/>
    <w:rsid w:val="00395CD3"/>
    <w:rsid w:val="0039708C"/>
    <w:rsid w:val="003C423C"/>
    <w:rsid w:val="003C6CC7"/>
    <w:rsid w:val="003C7065"/>
    <w:rsid w:val="003D084B"/>
    <w:rsid w:val="003D5279"/>
    <w:rsid w:val="003D56DF"/>
    <w:rsid w:val="003D6DBE"/>
    <w:rsid w:val="003F10DB"/>
    <w:rsid w:val="004026C4"/>
    <w:rsid w:val="00433A8B"/>
    <w:rsid w:val="00436998"/>
    <w:rsid w:val="004426B2"/>
    <w:rsid w:val="00452A2A"/>
    <w:rsid w:val="00454979"/>
    <w:rsid w:val="00457DA6"/>
    <w:rsid w:val="00460945"/>
    <w:rsid w:val="00460AFC"/>
    <w:rsid w:val="004627E7"/>
    <w:rsid w:val="00470356"/>
    <w:rsid w:val="004737EA"/>
    <w:rsid w:val="00474591"/>
    <w:rsid w:val="004A3110"/>
    <w:rsid w:val="004C349D"/>
    <w:rsid w:val="004D3948"/>
    <w:rsid w:val="004D614E"/>
    <w:rsid w:val="004E1EF6"/>
    <w:rsid w:val="004E7CEE"/>
    <w:rsid w:val="004F23FB"/>
    <w:rsid w:val="00502D5B"/>
    <w:rsid w:val="00510534"/>
    <w:rsid w:val="00515A49"/>
    <w:rsid w:val="005170EA"/>
    <w:rsid w:val="00544AB0"/>
    <w:rsid w:val="00557E10"/>
    <w:rsid w:val="00565135"/>
    <w:rsid w:val="00567C6C"/>
    <w:rsid w:val="005710BA"/>
    <w:rsid w:val="00583B89"/>
    <w:rsid w:val="0058672C"/>
    <w:rsid w:val="00596274"/>
    <w:rsid w:val="00596C43"/>
    <w:rsid w:val="005B458A"/>
    <w:rsid w:val="005D56B0"/>
    <w:rsid w:val="005F110F"/>
    <w:rsid w:val="005F4F98"/>
    <w:rsid w:val="005F67BE"/>
    <w:rsid w:val="005F7AB2"/>
    <w:rsid w:val="00621FA5"/>
    <w:rsid w:val="00631057"/>
    <w:rsid w:val="00636903"/>
    <w:rsid w:val="0063764F"/>
    <w:rsid w:val="00637AFC"/>
    <w:rsid w:val="00642700"/>
    <w:rsid w:val="00663AD9"/>
    <w:rsid w:val="0066419A"/>
    <w:rsid w:val="00670BE0"/>
    <w:rsid w:val="00671282"/>
    <w:rsid w:val="00684756"/>
    <w:rsid w:val="00686513"/>
    <w:rsid w:val="006877E7"/>
    <w:rsid w:val="0069166B"/>
    <w:rsid w:val="006D18D9"/>
    <w:rsid w:val="006D3ABF"/>
    <w:rsid w:val="006E4247"/>
    <w:rsid w:val="006F0348"/>
    <w:rsid w:val="007270A5"/>
    <w:rsid w:val="007409B7"/>
    <w:rsid w:val="00746B27"/>
    <w:rsid w:val="00774A04"/>
    <w:rsid w:val="00780121"/>
    <w:rsid w:val="0078729E"/>
    <w:rsid w:val="00791A6B"/>
    <w:rsid w:val="00792E8D"/>
    <w:rsid w:val="007B39F5"/>
    <w:rsid w:val="007B3B3A"/>
    <w:rsid w:val="007D6D1B"/>
    <w:rsid w:val="00814527"/>
    <w:rsid w:val="00820006"/>
    <w:rsid w:val="0082109F"/>
    <w:rsid w:val="00826A92"/>
    <w:rsid w:val="0083228D"/>
    <w:rsid w:val="0083499D"/>
    <w:rsid w:val="00850CFC"/>
    <w:rsid w:val="008678F8"/>
    <w:rsid w:val="00870AAD"/>
    <w:rsid w:val="00873624"/>
    <w:rsid w:val="0087592E"/>
    <w:rsid w:val="00887A82"/>
    <w:rsid w:val="0089228A"/>
    <w:rsid w:val="008A4A68"/>
    <w:rsid w:val="008B1A04"/>
    <w:rsid w:val="008C7594"/>
    <w:rsid w:val="008F0EDB"/>
    <w:rsid w:val="008F2165"/>
    <w:rsid w:val="008F28F0"/>
    <w:rsid w:val="00913BCF"/>
    <w:rsid w:val="009214DB"/>
    <w:rsid w:val="009369E7"/>
    <w:rsid w:val="00940BC6"/>
    <w:rsid w:val="00941CB4"/>
    <w:rsid w:val="009468A3"/>
    <w:rsid w:val="00966FD7"/>
    <w:rsid w:val="00967F01"/>
    <w:rsid w:val="00970C81"/>
    <w:rsid w:val="0098398F"/>
    <w:rsid w:val="00985F09"/>
    <w:rsid w:val="009B23F9"/>
    <w:rsid w:val="009B5DD0"/>
    <w:rsid w:val="009D4DF0"/>
    <w:rsid w:val="009F3313"/>
    <w:rsid w:val="009F44DE"/>
    <w:rsid w:val="00A06666"/>
    <w:rsid w:val="00A20A12"/>
    <w:rsid w:val="00A24B7C"/>
    <w:rsid w:val="00A27B26"/>
    <w:rsid w:val="00A33FDD"/>
    <w:rsid w:val="00A34EED"/>
    <w:rsid w:val="00A36C3A"/>
    <w:rsid w:val="00A42ACC"/>
    <w:rsid w:val="00A448DA"/>
    <w:rsid w:val="00A665B7"/>
    <w:rsid w:val="00A84E9E"/>
    <w:rsid w:val="00A91C0D"/>
    <w:rsid w:val="00AB0C30"/>
    <w:rsid w:val="00AC40F6"/>
    <w:rsid w:val="00AC6059"/>
    <w:rsid w:val="00AD12B2"/>
    <w:rsid w:val="00B354A8"/>
    <w:rsid w:val="00B35722"/>
    <w:rsid w:val="00B70CEB"/>
    <w:rsid w:val="00B72E87"/>
    <w:rsid w:val="00B80F02"/>
    <w:rsid w:val="00B82334"/>
    <w:rsid w:val="00B87676"/>
    <w:rsid w:val="00B95C10"/>
    <w:rsid w:val="00BA46CC"/>
    <w:rsid w:val="00BB2345"/>
    <w:rsid w:val="00BE6B19"/>
    <w:rsid w:val="00BF536C"/>
    <w:rsid w:val="00C024BB"/>
    <w:rsid w:val="00C15953"/>
    <w:rsid w:val="00C235D4"/>
    <w:rsid w:val="00C24BE9"/>
    <w:rsid w:val="00C3151A"/>
    <w:rsid w:val="00C32F65"/>
    <w:rsid w:val="00C437BC"/>
    <w:rsid w:val="00C445EE"/>
    <w:rsid w:val="00C53009"/>
    <w:rsid w:val="00C569DD"/>
    <w:rsid w:val="00C648DB"/>
    <w:rsid w:val="00C70FD1"/>
    <w:rsid w:val="00C825B4"/>
    <w:rsid w:val="00CC0597"/>
    <w:rsid w:val="00CC1B20"/>
    <w:rsid w:val="00D11781"/>
    <w:rsid w:val="00D16FC2"/>
    <w:rsid w:val="00D17505"/>
    <w:rsid w:val="00D31316"/>
    <w:rsid w:val="00D3290C"/>
    <w:rsid w:val="00D50981"/>
    <w:rsid w:val="00D87DF5"/>
    <w:rsid w:val="00D979FE"/>
    <w:rsid w:val="00DB0F24"/>
    <w:rsid w:val="00DB4232"/>
    <w:rsid w:val="00DD495A"/>
    <w:rsid w:val="00DD7709"/>
    <w:rsid w:val="00E07E7E"/>
    <w:rsid w:val="00E1609F"/>
    <w:rsid w:val="00E552C9"/>
    <w:rsid w:val="00E74ACE"/>
    <w:rsid w:val="00E92608"/>
    <w:rsid w:val="00E93568"/>
    <w:rsid w:val="00E97FC3"/>
    <w:rsid w:val="00EC142C"/>
    <w:rsid w:val="00EC2AF2"/>
    <w:rsid w:val="00ED2901"/>
    <w:rsid w:val="00ED7960"/>
    <w:rsid w:val="00F06C8A"/>
    <w:rsid w:val="00F07DF3"/>
    <w:rsid w:val="00F107BA"/>
    <w:rsid w:val="00F16067"/>
    <w:rsid w:val="00F64278"/>
    <w:rsid w:val="00F70132"/>
    <w:rsid w:val="00F74FA5"/>
    <w:rsid w:val="00F85870"/>
    <w:rsid w:val="00F92738"/>
    <w:rsid w:val="00F929E1"/>
    <w:rsid w:val="00FA7607"/>
    <w:rsid w:val="00FB11C9"/>
    <w:rsid w:val="00FB2637"/>
    <w:rsid w:val="00FD6CF6"/>
    <w:rsid w:val="00FE456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ps.ligazakon.net/document/view/re36609?ed=2021_07_23&amp;an=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31EC-2354-45FF-BCDE-773EAEDC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2023-10-02T12:31:00Z</cp:lastPrinted>
  <dcterms:created xsi:type="dcterms:W3CDTF">2023-10-25T12:59:00Z</dcterms:created>
  <dcterms:modified xsi:type="dcterms:W3CDTF">2024-08-13T06:14:00Z</dcterms:modified>
</cp:coreProperties>
</file>