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70" w:rsidRPr="003C1C48" w:rsidRDefault="00050670" w:rsidP="003C1C48">
      <w:pPr>
        <w:tabs>
          <w:tab w:val="left" w:pos="0"/>
        </w:tabs>
        <w:spacing w:after="0" w:line="240" w:lineRule="auto"/>
        <w:ind w:firstLine="567"/>
        <w:jc w:val="both"/>
        <w:rPr>
          <w:rFonts w:ascii="Times New Roman" w:eastAsia="Times New Roman" w:hAnsi="Times New Roman" w:cs="Times New Roman"/>
          <w:sz w:val="28"/>
          <w:szCs w:val="28"/>
          <w:lang w:eastAsia="ru-RU"/>
        </w:rPr>
      </w:pPr>
    </w:p>
    <w:p w:rsidR="00526C6E" w:rsidRPr="003C1C48" w:rsidRDefault="00526C6E" w:rsidP="003C1C48">
      <w:pPr>
        <w:tabs>
          <w:tab w:val="left" w:pos="0"/>
        </w:tabs>
        <w:spacing w:after="0" w:line="240" w:lineRule="auto"/>
        <w:ind w:firstLine="567"/>
        <w:jc w:val="both"/>
        <w:rPr>
          <w:rFonts w:ascii="Times New Roman" w:eastAsia="Times New Roman" w:hAnsi="Times New Roman" w:cs="Times New Roman"/>
          <w:sz w:val="28"/>
          <w:szCs w:val="28"/>
          <w:lang w:eastAsia="ru-RU"/>
        </w:rPr>
      </w:pPr>
    </w:p>
    <w:p w:rsidR="00526C6E" w:rsidRPr="003C1C48" w:rsidRDefault="00526C6E" w:rsidP="003C1C48">
      <w:pPr>
        <w:pStyle w:val="ac"/>
        <w:ind w:firstLine="567"/>
        <w:jc w:val="center"/>
        <w:rPr>
          <w:b/>
          <w:bCs/>
          <w:color w:val="000000"/>
          <w:lang w:eastAsia="uk-UA" w:bidi="uk-UA"/>
        </w:rPr>
      </w:pPr>
      <w:r w:rsidRPr="003C1C48">
        <w:rPr>
          <w:b/>
          <w:bCs/>
          <w:color w:val="000000"/>
          <w:lang w:eastAsia="uk-UA" w:bidi="uk-UA"/>
        </w:rPr>
        <w:t>Про програму економічного і соціального розвитку Голованівського</w:t>
      </w:r>
      <w:r w:rsidR="00667670" w:rsidRPr="003C1C48">
        <w:rPr>
          <w:b/>
          <w:bCs/>
          <w:color w:val="000000"/>
          <w:lang w:eastAsia="uk-UA" w:bidi="uk-UA"/>
        </w:rPr>
        <w:t xml:space="preserve"> </w:t>
      </w:r>
      <w:r w:rsidRPr="003C1C48">
        <w:rPr>
          <w:b/>
          <w:bCs/>
          <w:color w:val="000000"/>
          <w:lang w:eastAsia="uk-UA" w:bidi="uk-UA"/>
        </w:rPr>
        <w:t>району на 2023 рік (на період дії воєнного стану та 30 днів після його</w:t>
      </w:r>
      <w:r w:rsidRPr="003C1C48">
        <w:rPr>
          <w:b/>
          <w:bCs/>
          <w:color w:val="000000"/>
          <w:lang w:eastAsia="uk-UA" w:bidi="uk-UA"/>
        </w:rPr>
        <w:br/>
        <w:t>припинення чи скасування)</w:t>
      </w:r>
    </w:p>
    <w:p w:rsidR="00526C6E" w:rsidRPr="003C1C48" w:rsidRDefault="00526C6E" w:rsidP="003C1C48">
      <w:pPr>
        <w:pStyle w:val="ac"/>
        <w:ind w:firstLine="567"/>
        <w:jc w:val="center"/>
      </w:pPr>
    </w:p>
    <w:p w:rsidR="00526C6E" w:rsidRPr="003C1C48" w:rsidRDefault="00526C6E" w:rsidP="003C1C48">
      <w:pPr>
        <w:pStyle w:val="ac"/>
        <w:ind w:firstLine="567"/>
        <w:jc w:val="both"/>
        <w:rPr>
          <w:bCs/>
          <w:color w:val="000000"/>
          <w:lang w:eastAsia="uk-UA" w:bidi="uk-UA"/>
        </w:rPr>
      </w:pPr>
      <w:r w:rsidRPr="003C1C48">
        <w:rPr>
          <w:color w:val="000000"/>
          <w:lang w:eastAsia="uk-UA" w:bidi="uk-UA"/>
        </w:rPr>
        <w:t xml:space="preserve">Відповідно до статті 17 Закону України "Про місцеві державні адміністрації", підпункту 5 пункту 22 Розділу VI "Прикінцеві та перехідні положення" Бюджетного кодексу України, Указу Президента України від           24 лютого 2022 року №64 "Про введення воєнного стану в Україні", постанови Кабінету Міністрів України від 11 березня 2022 року № 252 "Деякі питання формування та виконання місцевих бюджетів у період воєнного стану" (із змінами) та розпорядження </w:t>
      </w:r>
      <w:r w:rsidR="004F1E7A">
        <w:rPr>
          <w:color w:val="000000"/>
          <w:lang w:eastAsia="uk-UA" w:bidi="uk-UA"/>
        </w:rPr>
        <w:t xml:space="preserve">начальника Кіровоградської обласної військової адміністрації </w:t>
      </w:r>
      <w:r w:rsidRPr="003C1C48">
        <w:rPr>
          <w:color w:val="000000"/>
          <w:lang w:eastAsia="uk-UA" w:bidi="uk-UA"/>
        </w:rPr>
        <w:t>від 21 грудня 2022 року №</w:t>
      </w:r>
      <w:r w:rsidR="004F1E7A">
        <w:rPr>
          <w:color w:val="000000"/>
          <w:lang w:eastAsia="uk-UA" w:bidi="uk-UA"/>
        </w:rPr>
        <w:t> </w:t>
      </w:r>
      <w:r w:rsidRPr="003C1C48">
        <w:rPr>
          <w:color w:val="000000"/>
          <w:lang w:eastAsia="uk-UA" w:bidi="uk-UA"/>
        </w:rPr>
        <w:t>1015-р «</w:t>
      </w:r>
      <w:r w:rsidRPr="003C1C48">
        <w:rPr>
          <w:bCs/>
          <w:color w:val="000000"/>
          <w:lang w:eastAsia="uk-UA" w:bidi="uk-UA"/>
        </w:rPr>
        <w:t>Про програму економічного і соціального розвитку Кіровоградської області на 2023 рік (на період дії воєнного стану та 30 днів після його припинення чи скасування)</w:t>
      </w:r>
      <w:r w:rsidR="004F1E7A">
        <w:rPr>
          <w:bCs/>
          <w:color w:val="000000"/>
          <w:lang w:eastAsia="uk-UA" w:bidi="uk-UA"/>
        </w:rPr>
        <w:t>»</w:t>
      </w:r>
      <w:r w:rsidRPr="003C1C48">
        <w:rPr>
          <w:bCs/>
          <w:color w:val="000000"/>
          <w:lang w:eastAsia="uk-UA" w:bidi="uk-UA"/>
        </w:rPr>
        <w:t>:</w:t>
      </w:r>
    </w:p>
    <w:p w:rsidR="00526C6E" w:rsidRPr="003C1C48" w:rsidRDefault="00526C6E" w:rsidP="003C1C48">
      <w:pPr>
        <w:pStyle w:val="ac"/>
        <w:ind w:firstLine="567"/>
        <w:jc w:val="both"/>
      </w:pPr>
    </w:p>
    <w:p w:rsidR="00526C6E" w:rsidRPr="003C1C48" w:rsidRDefault="00526C6E" w:rsidP="003C1C48">
      <w:pPr>
        <w:pStyle w:val="ac"/>
        <w:numPr>
          <w:ilvl w:val="0"/>
          <w:numId w:val="3"/>
        </w:numPr>
        <w:tabs>
          <w:tab w:val="left" w:pos="921"/>
        </w:tabs>
        <w:ind w:firstLine="567"/>
        <w:jc w:val="both"/>
      </w:pPr>
      <w:r w:rsidRPr="003C1C48">
        <w:rPr>
          <w:color w:val="000000"/>
          <w:lang w:eastAsia="uk-UA" w:bidi="uk-UA"/>
        </w:rPr>
        <w:t>Затвердити програму економічного і соціального розвитку Голованівського району на 2023 рік (на період дії воєнного стану та 30 днів після його припинення чи скасування) (далі - Програма) (додається).</w:t>
      </w:r>
    </w:p>
    <w:p w:rsidR="00526C6E" w:rsidRPr="003C1C48" w:rsidRDefault="00526C6E" w:rsidP="003C1C48">
      <w:pPr>
        <w:pStyle w:val="ac"/>
        <w:tabs>
          <w:tab w:val="left" w:pos="921"/>
        </w:tabs>
        <w:ind w:firstLine="567"/>
        <w:jc w:val="both"/>
      </w:pPr>
    </w:p>
    <w:p w:rsidR="00526C6E" w:rsidRPr="003C1C48" w:rsidRDefault="00526C6E" w:rsidP="003C1C48">
      <w:pPr>
        <w:pStyle w:val="ac"/>
        <w:numPr>
          <w:ilvl w:val="0"/>
          <w:numId w:val="3"/>
        </w:numPr>
        <w:tabs>
          <w:tab w:val="left" w:pos="921"/>
          <w:tab w:val="left" w:pos="1434"/>
        </w:tabs>
        <w:ind w:firstLine="567"/>
        <w:jc w:val="both"/>
      </w:pPr>
      <w:r w:rsidRPr="003C1C48">
        <w:rPr>
          <w:color w:val="000000"/>
          <w:lang w:eastAsia="uk-UA" w:bidi="uk-UA"/>
        </w:rPr>
        <w:t>Затвердити перелік відповідальних виконавців Програми, що додається.</w:t>
      </w:r>
    </w:p>
    <w:p w:rsidR="00526C6E" w:rsidRPr="003C1C48" w:rsidRDefault="00526C6E" w:rsidP="003C1C48">
      <w:pPr>
        <w:pStyle w:val="ac"/>
        <w:tabs>
          <w:tab w:val="left" w:pos="921"/>
          <w:tab w:val="left" w:pos="1434"/>
        </w:tabs>
        <w:ind w:firstLine="567"/>
        <w:jc w:val="both"/>
      </w:pPr>
    </w:p>
    <w:p w:rsidR="00526C6E" w:rsidRPr="003C1C48" w:rsidRDefault="00526C6E" w:rsidP="003C1C48">
      <w:pPr>
        <w:pStyle w:val="ac"/>
        <w:numPr>
          <w:ilvl w:val="0"/>
          <w:numId w:val="3"/>
        </w:numPr>
        <w:tabs>
          <w:tab w:val="left" w:pos="921"/>
        </w:tabs>
        <w:ind w:firstLine="567"/>
        <w:jc w:val="both"/>
      </w:pPr>
      <w:r w:rsidRPr="003C1C48">
        <w:rPr>
          <w:color w:val="000000"/>
          <w:lang w:eastAsia="uk-UA" w:bidi="uk-UA"/>
        </w:rPr>
        <w:t>Структурним підрозділам районної військової адміністрації, рекомендувати міським, селищним, сільським радам - від</w:t>
      </w:r>
      <w:r w:rsidR="00471C7F" w:rsidRPr="003C1C48">
        <w:rPr>
          <w:color w:val="000000"/>
          <w:lang w:eastAsia="uk-UA" w:bidi="uk-UA"/>
        </w:rPr>
        <w:t xml:space="preserve">повідальним виконавцям Програми </w:t>
      </w:r>
      <w:r w:rsidRPr="003C1C48">
        <w:rPr>
          <w:color w:val="000000"/>
          <w:lang w:eastAsia="uk-UA" w:bidi="uk-UA"/>
        </w:rPr>
        <w:t xml:space="preserve">забезпечити вжиття необхідних заходів щодо виконання у повному обсязі завдань, заходів, основних показників та </w:t>
      </w:r>
      <w:r w:rsidR="00471C7F" w:rsidRPr="003C1C48">
        <w:rPr>
          <w:color w:val="000000"/>
          <w:lang w:eastAsia="uk-UA" w:bidi="uk-UA"/>
        </w:rPr>
        <w:t>інвестиційних проектів Програми.</w:t>
      </w:r>
    </w:p>
    <w:p w:rsidR="00526C6E" w:rsidRPr="003C1C48" w:rsidRDefault="00526C6E" w:rsidP="003C1C48">
      <w:pPr>
        <w:pStyle w:val="ac"/>
        <w:tabs>
          <w:tab w:val="left" w:pos="921"/>
        </w:tabs>
        <w:ind w:firstLine="567"/>
        <w:jc w:val="both"/>
      </w:pPr>
    </w:p>
    <w:p w:rsidR="00471C7F" w:rsidRPr="003C1C48" w:rsidRDefault="00471C7F" w:rsidP="003C1C48">
      <w:pPr>
        <w:widowControl w:val="0"/>
        <w:numPr>
          <w:ilvl w:val="0"/>
          <w:numId w:val="5"/>
        </w:numPr>
        <w:tabs>
          <w:tab w:val="left" w:pos="921"/>
        </w:tabs>
        <w:spacing w:after="0" w:line="240" w:lineRule="auto"/>
        <w:ind w:firstLine="567"/>
        <w:jc w:val="both"/>
        <w:rPr>
          <w:rFonts w:ascii="Times New Roman" w:hAnsi="Times New Roman" w:cs="Times New Roman"/>
          <w:sz w:val="28"/>
          <w:szCs w:val="28"/>
        </w:rPr>
      </w:pPr>
      <w:r w:rsidRPr="003C1C48">
        <w:rPr>
          <w:rFonts w:ascii="Times New Roman" w:eastAsia="Times New Roman" w:hAnsi="Times New Roman" w:cs="Times New Roman"/>
          <w:color w:val="000000"/>
          <w:sz w:val="28"/>
          <w:szCs w:val="28"/>
          <w:lang w:eastAsia="uk-UA" w:bidi="uk-UA"/>
        </w:rPr>
        <w:t xml:space="preserve">Структурним підрозділам районної військової адміністрації надавати відділу економіки та агропромислового розвитку районної військової адміністрації щокварталу до 25 числа місяця, наступного за звітним періодом, виконання основних показників Програми </w:t>
      </w:r>
    </w:p>
    <w:p w:rsidR="00471C7F" w:rsidRPr="003C1C48" w:rsidRDefault="00471C7F" w:rsidP="003C1C48">
      <w:pPr>
        <w:pStyle w:val="ac"/>
        <w:tabs>
          <w:tab w:val="left" w:pos="921"/>
        </w:tabs>
        <w:ind w:firstLine="567"/>
        <w:jc w:val="both"/>
      </w:pPr>
    </w:p>
    <w:p w:rsidR="00526C6E" w:rsidRPr="003C1C48" w:rsidRDefault="00526C6E" w:rsidP="003C1C48">
      <w:pPr>
        <w:pStyle w:val="ac"/>
        <w:tabs>
          <w:tab w:val="left" w:pos="921"/>
        </w:tabs>
        <w:ind w:firstLine="567"/>
        <w:jc w:val="both"/>
        <w:rPr>
          <w:color w:val="000000"/>
          <w:lang w:eastAsia="uk-UA" w:bidi="uk-UA"/>
        </w:rPr>
        <w:sectPr w:rsidR="00526C6E" w:rsidRPr="003C1C48" w:rsidSect="0008771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567" w:left="1701" w:header="397" w:footer="708" w:gutter="0"/>
          <w:cols w:space="708"/>
          <w:docGrid w:linePitch="360"/>
        </w:sectPr>
      </w:pPr>
    </w:p>
    <w:p w:rsidR="00526C6E" w:rsidRPr="003C1C48" w:rsidRDefault="00526C6E" w:rsidP="003C1C48">
      <w:pPr>
        <w:pStyle w:val="ac"/>
        <w:numPr>
          <w:ilvl w:val="0"/>
          <w:numId w:val="5"/>
        </w:numPr>
        <w:tabs>
          <w:tab w:val="left" w:pos="921"/>
        </w:tabs>
        <w:ind w:firstLine="567"/>
        <w:jc w:val="both"/>
      </w:pPr>
      <w:r w:rsidRPr="003C1C48">
        <w:rPr>
          <w:color w:val="000000"/>
          <w:lang w:eastAsia="uk-UA" w:bidi="uk-UA"/>
        </w:rPr>
        <w:lastRenderedPageBreak/>
        <w:t>Рекомендувати міським, селищним, сільським радам надавати департаменту економічного розвитку та торгівлі обласної військової адміністрації, відділу економіки та агропромислового розвитку районної військової адміністрації щокварталу до 25 числа місяця, наступного за звітним періодом, інформації про стан реалізації інвестиційних проектів, реалізація яких буде здійснюватися у 2023 році у реальному секторі економіки та інших сферах діяльності та передбачають створення робочих місць.</w:t>
      </w:r>
    </w:p>
    <w:p w:rsidR="003B3F5D" w:rsidRPr="003C1C48" w:rsidRDefault="003B3F5D" w:rsidP="003C1C48">
      <w:pPr>
        <w:pStyle w:val="ac"/>
        <w:tabs>
          <w:tab w:val="left" w:pos="921"/>
        </w:tabs>
        <w:ind w:firstLine="567"/>
        <w:jc w:val="both"/>
      </w:pPr>
    </w:p>
    <w:p w:rsidR="00526C6E" w:rsidRPr="003C1C48" w:rsidRDefault="00526C6E" w:rsidP="003C1C48">
      <w:pPr>
        <w:pStyle w:val="ac"/>
        <w:numPr>
          <w:ilvl w:val="0"/>
          <w:numId w:val="5"/>
        </w:numPr>
        <w:tabs>
          <w:tab w:val="left" w:pos="884"/>
        </w:tabs>
        <w:ind w:firstLine="567"/>
        <w:jc w:val="both"/>
      </w:pPr>
      <w:r w:rsidRPr="003C1C48">
        <w:rPr>
          <w:color w:val="000000"/>
          <w:lang w:eastAsia="uk-UA" w:bidi="uk-UA"/>
        </w:rPr>
        <w:t>Фінансовому управлінню районної військової адміністрації забезпечити надання відділу економіки та агропромислового розвитку районної військової адміністрації щокварталу до 25 числа місяця, наступного за звітним періодом, інформацій про стан фінансування:</w:t>
      </w:r>
    </w:p>
    <w:p w:rsidR="00526C6E" w:rsidRPr="003C1C48" w:rsidRDefault="00965173" w:rsidP="003C1C48">
      <w:pPr>
        <w:pStyle w:val="ac"/>
        <w:tabs>
          <w:tab w:val="left" w:pos="1046"/>
        </w:tabs>
        <w:ind w:firstLine="567"/>
        <w:jc w:val="both"/>
      </w:pPr>
      <w:r w:rsidRPr="003C1C48">
        <w:rPr>
          <w:color w:val="000000"/>
          <w:lang w:eastAsia="uk-UA" w:bidi="uk-UA"/>
        </w:rPr>
        <w:t xml:space="preserve">1) </w:t>
      </w:r>
      <w:r w:rsidR="00526C6E" w:rsidRPr="003C1C48">
        <w:rPr>
          <w:color w:val="000000"/>
          <w:lang w:eastAsia="uk-UA" w:bidi="uk-UA"/>
        </w:rPr>
        <w:t>районних програм, затверджених згідно із законодавством, що фінансуються за рахунок коштів районного бюджету;</w:t>
      </w:r>
    </w:p>
    <w:p w:rsidR="00526C6E" w:rsidRPr="003C1C48" w:rsidRDefault="00965173" w:rsidP="003C1C48">
      <w:pPr>
        <w:pStyle w:val="ac"/>
        <w:tabs>
          <w:tab w:val="left" w:pos="1046"/>
        </w:tabs>
        <w:ind w:firstLine="567"/>
        <w:jc w:val="both"/>
      </w:pPr>
      <w:r w:rsidRPr="003C1C48">
        <w:rPr>
          <w:color w:val="000000"/>
          <w:lang w:eastAsia="uk-UA" w:bidi="uk-UA"/>
        </w:rPr>
        <w:t xml:space="preserve">2) </w:t>
      </w:r>
      <w:r w:rsidR="00526C6E" w:rsidRPr="003C1C48">
        <w:rPr>
          <w:color w:val="000000"/>
          <w:lang w:eastAsia="uk-UA" w:bidi="uk-UA"/>
        </w:rPr>
        <w:t>капітальних видатків та об'єктів, що фінансуються за рахунок коштів бюджету розвитку районного бюджету;</w:t>
      </w:r>
    </w:p>
    <w:p w:rsidR="00526C6E" w:rsidRPr="003C1C48" w:rsidRDefault="00965173" w:rsidP="003C1C48">
      <w:pPr>
        <w:pStyle w:val="ac"/>
        <w:tabs>
          <w:tab w:val="left" w:pos="1046"/>
        </w:tabs>
        <w:ind w:firstLine="567"/>
        <w:jc w:val="both"/>
      </w:pPr>
      <w:r w:rsidRPr="003C1C48">
        <w:rPr>
          <w:color w:val="000000"/>
          <w:lang w:eastAsia="uk-UA" w:bidi="uk-UA"/>
        </w:rPr>
        <w:t xml:space="preserve">3) </w:t>
      </w:r>
      <w:r w:rsidR="00526C6E" w:rsidRPr="003C1C48">
        <w:rPr>
          <w:color w:val="000000"/>
          <w:lang w:eastAsia="uk-UA" w:bidi="uk-UA"/>
        </w:rPr>
        <w:t>природоохоронних об'єктів і заходів, що фінансуються за рахунок коштів районного фонду охорони навколишнього природного середовища;</w:t>
      </w:r>
    </w:p>
    <w:p w:rsidR="00526C6E" w:rsidRPr="003C1C48" w:rsidRDefault="00965173" w:rsidP="003C1C48">
      <w:pPr>
        <w:pStyle w:val="ac"/>
        <w:tabs>
          <w:tab w:val="left" w:pos="1046"/>
        </w:tabs>
        <w:ind w:firstLine="567"/>
        <w:jc w:val="both"/>
        <w:rPr>
          <w:color w:val="000000"/>
          <w:lang w:eastAsia="uk-UA" w:bidi="uk-UA"/>
        </w:rPr>
      </w:pPr>
      <w:r w:rsidRPr="003C1C48">
        <w:rPr>
          <w:color w:val="000000"/>
          <w:lang w:eastAsia="uk-UA" w:bidi="uk-UA"/>
        </w:rPr>
        <w:t xml:space="preserve">4) </w:t>
      </w:r>
      <w:r w:rsidR="00526C6E" w:rsidRPr="003C1C48">
        <w:rPr>
          <w:color w:val="000000"/>
          <w:lang w:eastAsia="uk-UA" w:bidi="uk-UA"/>
        </w:rPr>
        <w:t xml:space="preserve">субвенцій з державного бюджету місцевим бюджетам, спрямованих на соціально-економічний розвиток територій, окремих галузей і сфер діяльності. </w:t>
      </w:r>
    </w:p>
    <w:p w:rsidR="00965173" w:rsidRPr="003C1C48" w:rsidRDefault="00965173" w:rsidP="003C1C48">
      <w:pPr>
        <w:pStyle w:val="ac"/>
        <w:tabs>
          <w:tab w:val="left" w:pos="1046"/>
        </w:tabs>
        <w:ind w:firstLine="567"/>
        <w:jc w:val="both"/>
        <w:rPr>
          <w:color w:val="000000"/>
          <w:lang w:eastAsia="uk-UA" w:bidi="uk-UA"/>
        </w:rPr>
      </w:pPr>
    </w:p>
    <w:p w:rsidR="00526C6E" w:rsidRPr="003C1C48" w:rsidRDefault="00526C6E" w:rsidP="003C1C48">
      <w:pPr>
        <w:pStyle w:val="ac"/>
        <w:numPr>
          <w:ilvl w:val="0"/>
          <w:numId w:val="7"/>
        </w:numPr>
        <w:tabs>
          <w:tab w:val="left" w:pos="1046"/>
        </w:tabs>
        <w:ind w:firstLine="567"/>
        <w:jc w:val="both"/>
        <w:rPr>
          <w:lang w:eastAsia="ru-RU"/>
        </w:rPr>
      </w:pPr>
      <w:r w:rsidRPr="003C1C48">
        <w:rPr>
          <w:color w:val="000000"/>
          <w:lang w:eastAsia="uk-UA" w:bidi="uk-UA"/>
        </w:rPr>
        <w:t xml:space="preserve">Відділу інфраструктури, містобудування та архітектури, житлово-комунального господарства, екології районної військової адміністрації спільно з </w:t>
      </w:r>
      <w:r w:rsidRPr="003C1C48">
        <w:rPr>
          <w:lang w:eastAsia="uk-UA" w:bidi="uk-UA"/>
        </w:rPr>
        <w:t xml:space="preserve">філіями «Голованівський </w:t>
      </w:r>
      <w:proofErr w:type="spellStart"/>
      <w:r w:rsidRPr="003C1C48">
        <w:rPr>
          <w:lang w:eastAsia="uk-UA" w:bidi="uk-UA"/>
        </w:rPr>
        <w:t>райавтодор</w:t>
      </w:r>
      <w:proofErr w:type="spellEnd"/>
      <w:r w:rsidRPr="003C1C48">
        <w:rPr>
          <w:lang w:eastAsia="uk-UA" w:bidi="uk-UA"/>
        </w:rPr>
        <w:t xml:space="preserve">» дочірнього підприємства «Кіровоградський </w:t>
      </w:r>
      <w:proofErr w:type="spellStart"/>
      <w:r w:rsidRPr="003C1C48">
        <w:rPr>
          <w:lang w:eastAsia="uk-UA" w:bidi="uk-UA"/>
        </w:rPr>
        <w:t>облавтодор</w:t>
      </w:r>
      <w:proofErr w:type="spellEnd"/>
      <w:r w:rsidRPr="003C1C48">
        <w:rPr>
          <w:lang w:eastAsia="uk-UA" w:bidi="uk-UA"/>
        </w:rPr>
        <w:t>» відкритого акціонерного товариства «Державна акціонерна компанія «Автомобільні дороги України»,</w:t>
      </w:r>
      <w:r w:rsidRPr="003C1C48">
        <w:rPr>
          <w:color w:val="000000"/>
          <w:lang w:eastAsia="uk-UA" w:bidi="uk-UA"/>
        </w:rPr>
        <w:t xml:space="preserve">Новоархангельська дорожньо-експлуатаційна дільниця» дочірнього підприємства «Кіровоградський </w:t>
      </w:r>
      <w:proofErr w:type="spellStart"/>
      <w:r w:rsidRPr="003C1C48">
        <w:rPr>
          <w:color w:val="000000"/>
          <w:lang w:eastAsia="uk-UA" w:bidi="uk-UA"/>
        </w:rPr>
        <w:t>облавтодор</w:t>
      </w:r>
      <w:proofErr w:type="spellEnd"/>
      <w:r w:rsidRPr="003C1C48">
        <w:rPr>
          <w:color w:val="000000"/>
          <w:lang w:eastAsia="uk-UA" w:bidi="uk-UA"/>
        </w:rPr>
        <w:t xml:space="preserve">» відкритого акціонерного товариства «Державна акціонерна компанія «Автомобільні дороги України», Гайворонський </w:t>
      </w:r>
      <w:proofErr w:type="spellStart"/>
      <w:r w:rsidRPr="003C1C48">
        <w:rPr>
          <w:color w:val="000000"/>
          <w:lang w:eastAsia="uk-UA" w:bidi="uk-UA"/>
        </w:rPr>
        <w:t>райавтодор</w:t>
      </w:r>
      <w:proofErr w:type="spellEnd"/>
      <w:r w:rsidRPr="003C1C48">
        <w:rPr>
          <w:color w:val="000000"/>
          <w:lang w:eastAsia="uk-UA" w:bidi="uk-UA"/>
        </w:rPr>
        <w:t xml:space="preserve">» дочірнього підприємства «Кіровоградський </w:t>
      </w:r>
      <w:proofErr w:type="spellStart"/>
      <w:r w:rsidRPr="003C1C48">
        <w:rPr>
          <w:color w:val="000000"/>
          <w:lang w:eastAsia="uk-UA" w:bidi="uk-UA"/>
        </w:rPr>
        <w:t>облавтодор</w:t>
      </w:r>
      <w:proofErr w:type="spellEnd"/>
      <w:r w:rsidRPr="003C1C48">
        <w:rPr>
          <w:color w:val="000000"/>
          <w:lang w:eastAsia="uk-UA" w:bidi="uk-UA"/>
        </w:rPr>
        <w:t xml:space="preserve">» відкритого акціонерного товариства «Державна акціонерна компанія «Автомобільні дороги України» забезпечити надання відділу економіки та агропромислового розвитку районної військової адміністрації щокварталу до 25 числа місяця, наступного за звітним періодом, інформації про стан фінансування робіт з будівництва, реконструкції, ремонту і </w:t>
      </w:r>
      <w:r w:rsidRPr="003C1C48">
        <w:rPr>
          <w:lang w:eastAsia="uk-UA" w:bidi="uk-UA"/>
        </w:rPr>
        <w:t xml:space="preserve">утримання автомобільних доріг загального користування державного та місцевого значення, вулиць та доріг комунальної власності у населених пунктах </w:t>
      </w:r>
      <w:r w:rsidR="000475AA" w:rsidRPr="003C1C48">
        <w:rPr>
          <w:lang w:eastAsia="uk-UA" w:bidi="uk-UA"/>
        </w:rPr>
        <w:t>району</w:t>
      </w:r>
      <w:r w:rsidRPr="003C1C48">
        <w:rPr>
          <w:lang w:eastAsia="uk-UA" w:bidi="uk-UA"/>
        </w:rPr>
        <w:t>, фінансування яких передбачається здійснювати у 2023 році за рахунок коштів відповідної субвенції з державного бюджету та територіального дорожнього фонду обласного бюджету Кіровоградської області.</w:t>
      </w:r>
    </w:p>
    <w:p w:rsidR="00965173" w:rsidRPr="003C1C48" w:rsidRDefault="00965173" w:rsidP="003C1C48">
      <w:pPr>
        <w:pStyle w:val="ac"/>
        <w:tabs>
          <w:tab w:val="left" w:pos="1046"/>
        </w:tabs>
        <w:ind w:firstLine="567"/>
        <w:jc w:val="both"/>
        <w:rPr>
          <w:lang w:eastAsia="ru-RU"/>
        </w:rPr>
      </w:pPr>
    </w:p>
    <w:p w:rsidR="00526C6E" w:rsidRPr="003C1C48" w:rsidRDefault="00526C6E" w:rsidP="003C1C48">
      <w:pPr>
        <w:pStyle w:val="ac"/>
        <w:numPr>
          <w:ilvl w:val="0"/>
          <w:numId w:val="7"/>
        </w:numPr>
        <w:tabs>
          <w:tab w:val="left" w:pos="1046"/>
        </w:tabs>
        <w:ind w:firstLine="567"/>
        <w:jc w:val="both"/>
        <w:rPr>
          <w:color w:val="FF0000"/>
        </w:rPr>
      </w:pPr>
      <w:r w:rsidRPr="003C1C48">
        <w:rPr>
          <w:lang w:eastAsia="uk-UA" w:bidi="uk-UA"/>
        </w:rPr>
        <w:t xml:space="preserve">Управлінням Державних казначейських служб України у </w:t>
      </w:r>
      <w:r w:rsidRPr="003C1C48">
        <w:rPr>
          <w:lang w:eastAsia="uk-UA" w:bidi="uk-UA"/>
        </w:rPr>
        <w:lastRenderedPageBreak/>
        <w:t>Благовіщенському, Вільшанському, Гайворонському, Голованівському та Новоархангельському районах Кіровоградської області, забезпечити надання відділу економіки та агропромислового розвитку районної військової</w:t>
      </w:r>
      <w:r w:rsidR="000A2DEA">
        <w:rPr>
          <w:lang w:eastAsia="uk-UA" w:bidi="uk-UA"/>
        </w:rPr>
        <w:t xml:space="preserve"> </w:t>
      </w:r>
      <w:r w:rsidRPr="003C1C48">
        <w:rPr>
          <w:lang w:eastAsia="uk-UA" w:bidi="uk-UA"/>
        </w:rPr>
        <w:t>адміністрації інформації про надходження та використання коштів державного бюджету, які передбачені на реалізацію заходів за бюджетними програмами Державного бюджету України на 2023 рік для Голованівського району (зокрема, Державного фонду регіонального розвитку, субвенцій з державного бюджету місцевим бюджетам інвестиційного спрямування на відновлення територій, які розподіляються між обласним бюджетом, іншими місцевими бюджетами - у розрізі таких бюджетів, заходів і проектів), щомісяця до 5 числа.</w:t>
      </w:r>
    </w:p>
    <w:p w:rsidR="00526C6E" w:rsidRPr="003C1C48" w:rsidRDefault="00526C6E" w:rsidP="003C1C48">
      <w:pPr>
        <w:pStyle w:val="ac"/>
        <w:tabs>
          <w:tab w:val="left" w:pos="1046"/>
        </w:tabs>
        <w:ind w:firstLine="567"/>
        <w:jc w:val="both"/>
        <w:rPr>
          <w:color w:val="FF0000"/>
        </w:rPr>
      </w:pPr>
    </w:p>
    <w:p w:rsidR="00526C6E" w:rsidRPr="003C1C48" w:rsidRDefault="00526C6E" w:rsidP="003C1C48">
      <w:pPr>
        <w:pStyle w:val="ac"/>
        <w:numPr>
          <w:ilvl w:val="0"/>
          <w:numId w:val="7"/>
        </w:numPr>
        <w:tabs>
          <w:tab w:val="left" w:pos="1046"/>
        </w:tabs>
        <w:ind w:firstLine="567"/>
        <w:jc w:val="both"/>
      </w:pPr>
      <w:r w:rsidRPr="003C1C48">
        <w:rPr>
          <w:lang w:eastAsia="uk-UA" w:bidi="uk-UA"/>
        </w:rPr>
        <w:t>Відділу економіки та агропромислового розвитку районної військової адміністрації надавати першому заступнику начальника районної військової адміністрації Копієвському Михайлу інформації про стан виконання Програми щокварталу до 15 числа другого місяця кварталу, наступного за звітним періодом.</w:t>
      </w:r>
    </w:p>
    <w:p w:rsidR="00015978" w:rsidRPr="003C1C48" w:rsidRDefault="00015978" w:rsidP="003C1C48">
      <w:pPr>
        <w:pStyle w:val="ac"/>
        <w:tabs>
          <w:tab w:val="left" w:pos="1046"/>
        </w:tabs>
        <w:ind w:firstLine="567"/>
        <w:jc w:val="both"/>
      </w:pPr>
    </w:p>
    <w:p w:rsidR="00526C6E" w:rsidRPr="003C1C48" w:rsidRDefault="00526C6E" w:rsidP="003C1C48">
      <w:pPr>
        <w:pStyle w:val="ac"/>
        <w:numPr>
          <w:ilvl w:val="0"/>
          <w:numId w:val="7"/>
        </w:numPr>
        <w:tabs>
          <w:tab w:val="left" w:pos="1046"/>
        </w:tabs>
        <w:ind w:firstLine="567"/>
        <w:jc w:val="both"/>
      </w:pPr>
      <w:r w:rsidRPr="003C1C48">
        <w:rPr>
          <w:color w:val="000000"/>
          <w:lang w:eastAsia="uk-UA" w:bidi="uk-UA"/>
        </w:rPr>
        <w:t>Рекомендувати органам місцевого самоврядування вжити заходів щодо врахування пріоритетних завдань та інвестиційних проектів, реалізація яких передбачається у 2023 році в рамках Програми, у відповідних місцевих програмах економічного і соціального розвитку та передбачення у місцевих бюджетах на 2023 рік видатків на їх реалізацію.</w:t>
      </w:r>
    </w:p>
    <w:p w:rsidR="008E2CD3" w:rsidRPr="003C1C48" w:rsidRDefault="008E2CD3" w:rsidP="003C1C48">
      <w:pPr>
        <w:pStyle w:val="ac"/>
        <w:tabs>
          <w:tab w:val="left" w:pos="1046"/>
        </w:tabs>
        <w:ind w:firstLine="567"/>
        <w:jc w:val="both"/>
        <w:rPr>
          <w:color w:val="000000"/>
          <w:lang w:eastAsia="uk-UA" w:bidi="uk-UA"/>
        </w:rPr>
      </w:pPr>
    </w:p>
    <w:p w:rsidR="006D04DE" w:rsidRPr="00444B1B" w:rsidRDefault="00C16C8C" w:rsidP="003C1C48">
      <w:pPr>
        <w:pStyle w:val="ac"/>
        <w:tabs>
          <w:tab w:val="left" w:pos="1046"/>
        </w:tabs>
        <w:ind w:firstLine="567"/>
        <w:jc w:val="both"/>
      </w:pPr>
      <w:r w:rsidRPr="00444B1B">
        <w:t>11. Визнати таким, що втратил</w:t>
      </w:r>
      <w:r w:rsidR="0029730B" w:rsidRPr="00444B1B">
        <w:t>о</w:t>
      </w:r>
      <w:r w:rsidRPr="00444B1B">
        <w:t xml:space="preserve"> чинність</w:t>
      </w:r>
      <w:r w:rsidR="0029730B" w:rsidRPr="00444B1B">
        <w:t>,</w:t>
      </w:r>
      <w:r w:rsidRPr="00444B1B">
        <w:t xml:space="preserve"> розпорядження голови Голованівської районної державної адміністрації</w:t>
      </w:r>
      <w:r w:rsidR="0029730B" w:rsidRPr="00444B1B">
        <w:t xml:space="preserve"> </w:t>
      </w:r>
      <w:r w:rsidRPr="00444B1B">
        <w:t xml:space="preserve">від </w:t>
      </w:r>
      <w:r w:rsidR="00A712A8" w:rsidRPr="00444B1B">
        <w:t>10</w:t>
      </w:r>
      <w:r w:rsidR="006D04DE" w:rsidRPr="00444B1B">
        <w:t xml:space="preserve"> червня </w:t>
      </w:r>
      <w:r w:rsidR="00A712A8" w:rsidRPr="00444B1B">
        <w:t>2021</w:t>
      </w:r>
      <w:r w:rsidR="006D04DE" w:rsidRPr="00444B1B">
        <w:t xml:space="preserve"> року № 206-р «</w:t>
      </w:r>
      <w:r w:rsidR="00A712A8" w:rsidRPr="00444B1B">
        <w:t>Про розробку проєкту програми економічного і соціального розвитку Голованівського району на 2022 рік та прогнозу до 2026 року</w:t>
      </w:r>
      <w:r w:rsidR="006D04DE" w:rsidRPr="00444B1B">
        <w:t xml:space="preserve">» </w:t>
      </w:r>
    </w:p>
    <w:p w:rsidR="006D04DE" w:rsidRPr="00444B1B" w:rsidRDefault="006D04DE" w:rsidP="003C1C48">
      <w:pPr>
        <w:pStyle w:val="ac"/>
        <w:tabs>
          <w:tab w:val="left" w:pos="1046"/>
        </w:tabs>
        <w:ind w:firstLine="567"/>
        <w:jc w:val="both"/>
        <w:rPr>
          <w:lang w:eastAsia="uk-UA" w:bidi="uk-UA"/>
        </w:rPr>
      </w:pPr>
    </w:p>
    <w:p w:rsidR="00526C6E" w:rsidRPr="003C1C48" w:rsidRDefault="00C16C8C" w:rsidP="003C1C48">
      <w:pPr>
        <w:pStyle w:val="ac"/>
        <w:tabs>
          <w:tab w:val="left" w:pos="1046"/>
        </w:tabs>
        <w:ind w:firstLine="567"/>
        <w:jc w:val="both"/>
      </w:pPr>
      <w:r w:rsidRPr="003C1C48">
        <w:rPr>
          <w:color w:val="000000"/>
          <w:lang w:eastAsia="uk-UA" w:bidi="uk-UA"/>
        </w:rPr>
        <w:t xml:space="preserve">12. </w:t>
      </w:r>
      <w:r w:rsidR="00526C6E" w:rsidRPr="003C1C48">
        <w:rPr>
          <w:color w:val="000000"/>
          <w:lang w:eastAsia="uk-UA" w:bidi="uk-UA"/>
        </w:rPr>
        <w:t xml:space="preserve">Контроль за виконанням цього розпорядження покласти на першого заступника начальника районної військової адміністрації </w:t>
      </w:r>
      <w:r w:rsidR="006D04DE" w:rsidRPr="003C1C48">
        <w:rPr>
          <w:color w:val="000000"/>
          <w:lang w:eastAsia="uk-UA" w:bidi="uk-UA"/>
        </w:rPr>
        <w:t>Копієвського Михайла</w:t>
      </w:r>
    </w:p>
    <w:p w:rsidR="00B72E87" w:rsidRPr="003C1C48" w:rsidRDefault="00B72E87" w:rsidP="003C1C48">
      <w:pPr>
        <w:tabs>
          <w:tab w:val="left" w:pos="0"/>
        </w:tabs>
        <w:spacing w:after="0" w:line="240" w:lineRule="auto"/>
        <w:ind w:firstLine="567"/>
        <w:jc w:val="both"/>
        <w:rPr>
          <w:rFonts w:ascii="Times New Roman" w:eastAsia="Times New Roman" w:hAnsi="Times New Roman" w:cs="Times New Roman"/>
          <w:sz w:val="28"/>
          <w:szCs w:val="28"/>
          <w:lang w:eastAsia="ru-RU"/>
        </w:rPr>
      </w:pPr>
    </w:p>
    <w:p w:rsidR="00526C6E" w:rsidRPr="003C1C48" w:rsidRDefault="00526C6E" w:rsidP="003C1C48">
      <w:pPr>
        <w:tabs>
          <w:tab w:val="left" w:pos="0"/>
        </w:tabs>
        <w:spacing w:after="0" w:line="240" w:lineRule="auto"/>
        <w:ind w:firstLine="567"/>
        <w:jc w:val="both"/>
        <w:rPr>
          <w:rFonts w:ascii="Times New Roman" w:eastAsia="Times New Roman" w:hAnsi="Times New Roman" w:cs="Times New Roman"/>
          <w:sz w:val="28"/>
          <w:szCs w:val="28"/>
          <w:lang w:eastAsia="ru-RU"/>
        </w:rPr>
      </w:pPr>
    </w:p>
    <w:p w:rsidR="00526C6E" w:rsidRPr="003C1C48" w:rsidRDefault="00526C6E" w:rsidP="003C1C48">
      <w:pPr>
        <w:tabs>
          <w:tab w:val="left" w:pos="0"/>
        </w:tabs>
        <w:spacing w:after="0" w:line="240" w:lineRule="auto"/>
        <w:ind w:firstLine="567"/>
        <w:jc w:val="both"/>
        <w:rPr>
          <w:rFonts w:ascii="Times New Roman" w:eastAsia="Times New Roman" w:hAnsi="Times New Roman" w:cs="Times New Roman"/>
          <w:sz w:val="28"/>
          <w:szCs w:val="28"/>
          <w:lang w:eastAsia="ru-RU"/>
        </w:rPr>
      </w:pPr>
    </w:p>
    <w:p w:rsidR="002B0400" w:rsidRPr="003C1C48" w:rsidRDefault="002B0400" w:rsidP="003C1C48">
      <w:pPr>
        <w:spacing w:after="0" w:line="240" w:lineRule="auto"/>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t>Перший заступник начальника</w:t>
      </w:r>
    </w:p>
    <w:p w:rsidR="002B0400" w:rsidRPr="003C1C48" w:rsidRDefault="002B0400" w:rsidP="003C1C48">
      <w:pPr>
        <w:spacing w:after="0" w:line="240" w:lineRule="auto"/>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b/>
          <w:sz w:val="28"/>
          <w:szCs w:val="28"/>
          <w:lang w:eastAsia="ru-RU"/>
        </w:rPr>
        <w:t>районної військової адміністрації</w:t>
      </w:r>
      <w:r w:rsidRPr="003C1C48">
        <w:rPr>
          <w:rFonts w:ascii="Times New Roman" w:eastAsia="Times New Roman" w:hAnsi="Times New Roman" w:cs="Times New Roman"/>
          <w:b/>
          <w:sz w:val="28"/>
          <w:szCs w:val="28"/>
          <w:lang w:eastAsia="ru-RU"/>
        </w:rPr>
        <w:tab/>
      </w:r>
      <w:r w:rsidRPr="003C1C48">
        <w:rPr>
          <w:rFonts w:ascii="Times New Roman" w:eastAsia="Times New Roman" w:hAnsi="Times New Roman" w:cs="Times New Roman"/>
          <w:b/>
          <w:sz w:val="28"/>
          <w:szCs w:val="28"/>
          <w:lang w:eastAsia="ru-RU"/>
        </w:rPr>
        <w:tab/>
        <w:t xml:space="preserve">  Михайло КОПІЄВСЬКИЙ</w:t>
      </w:r>
    </w:p>
    <w:p w:rsidR="002B0400" w:rsidRPr="003C1C48" w:rsidRDefault="002B0400" w:rsidP="003C1C48">
      <w:pPr>
        <w:tabs>
          <w:tab w:val="left" w:pos="5954"/>
          <w:tab w:val="left" w:pos="6096"/>
        </w:tabs>
        <w:spacing w:after="0" w:line="240" w:lineRule="auto"/>
        <w:jc w:val="both"/>
        <w:rPr>
          <w:rFonts w:ascii="Times New Roman" w:eastAsia="Times New Roman" w:hAnsi="Times New Roman" w:cs="Times New Roman"/>
          <w:sz w:val="28"/>
          <w:szCs w:val="28"/>
          <w:lang w:eastAsia="ru-RU"/>
        </w:rPr>
      </w:pPr>
    </w:p>
    <w:p w:rsidR="00B70CEB" w:rsidRPr="003C1C48" w:rsidRDefault="00B70CEB" w:rsidP="003C1C48">
      <w:pPr>
        <w:tabs>
          <w:tab w:val="left" w:pos="5670"/>
          <w:tab w:val="left" w:pos="5954"/>
          <w:tab w:val="left" w:pos="6096"/>
        </w:tabs>
        <w:spacing w:after="0" w:line="240" w:lineRule="auto"/>
        <w:jc w:val="both"/>
        <w:rPr>
          <w:rFonts w:ascii="Times New Roman" w:eastAsia="Times New Roman" w:hAnsi="Times New Roman" w:cs="Times New Roman"/>
          <w:sz w:val="28"/>
          <w:szCs w:val="28"/>
          <w:lang w:eastAsia="ru-RU"/>
        </w:rPr>
        <w:sectPr w:rsidR="00B70CEB" w:rsidRPr="003C1C48" w:rsidSect="005839BF">
          <w:headerReference w:type="default" r:id="rId15"/>
          <w:pgSz w:w="11906" w:h="16838"/>
          <w:pgMar w:top="1134" w:right="850" w:bottom="851" w:left="1701" w:header="397" w:footer="708" w:gutter="0"/>
          <w:cols w:space="708"/>
          <w:docGrid w:linePitch="360"/>
        </w:sectPr>
      </w:pPr>
    </w:p>
    <w:p w:rsidR="00015978" w:rsidRPr="003C1C48" w:rsidRDefault="00015978" w:rsidP="00444B1B">
      <w:pPr>
        <w:tabs>
          <w:tab w:val="left" w:pos="5954"/>
          <w:tab w:val="left" w:pos="6096"/>
        </w:tabs>
        <w:spacing w:after="0" w:line="360" w:lineRule="auto"/>
        <w:ind w:left="5670"/>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lastRenderedPageBreak/>
        <w:t>ЗАТВЕРДЖЕНО</w:t>
      </w:r>
    </w:p>
    <w:p w:rsidR="00015978" w:rsidRPr="003C1C48" w:rsidRDefault="00015978" w:rsidP="003C1C48">
      <w:pPr>
        <w:tabs>
          <w:tab w:val="left" w:pos="5954"/>
          <w:tab w:val="left" w:pos="6096"/>
        </w:tabs>
        <w:spacing w:after="0" w:line="240" w:lineRule="auto"/>
        <w:ind w:left="5670"/>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Розпорядження начальника  Голованівської  районної  військової  адміністрації </w:t>
      </w:r>
    </w:p>
    <w:p w:rsidR="00015978" w:rsidRPr="003C1C48" w:rsidRDefault="007E2FBF" w:rsidP="003C1C48">
      <w:pPr>
        <w:tabs>
          <w:tab w:val="left" w:pos="5954"/>
          <w:tab w:val="left" w:pos="6096"/>
        </w:tabs>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015978" w:rsidRPr="003C1C48">
        <w:rPr>
          <w:rFonts w:ascii="Times New Roman" w:eastAsia="Times New Roman" w:hAnsi="Times New Roman" w:cs="Times New Roman"/>
          <w:sz w:val="28"/>
          <w:szCs w:val="28"/>
          <w:lang w:eastAsia="ru-RU"/>
        </w:rPr>
        <w:t xml:space="preserve"> травня  2023 року № </w:t>
      </w:r>
      <w:r>
        <w:rPr>
          <w:rFonts w:ascii="Times New Roman" w:eastAsia="Times New Roman" w:hAnsi="Times New Roman" w:cs="Times New Roman"/>
          <w:sz w:val="28"/>
          <w:szCs w:val="28"/>
          <w:lang w:eastAsia="ru-RU"/>
        </w:rPr>
        <w:t>74-р</w:t>
      </w:r>
    </w:p>
    <w:p w:rsidR="00015978" w:rsidRPr="003C1C48" w:rsidRDefault="00015978" w:rsidP="003C1C48">
      <w:pPr>
        <w:tabs>
          <w:tab w:val="left" w:pos="5954"/>
          <w:tab w:val="left" w:pos="6096"/>
        </w:tabs>
        <w:spacing w:after="0" w:line="240" w:lineRule="auto"/>
        <w:ind w:left="5670"/>
        <w:jc w:val="both"/>
        <w:rPr>
          <w:rFonts w:ascii="Times New Roman" w:eastAsia="Times New Roman" w:hAnsi="Times New Roman" w:cs="Times New Roman"/>
          <w:sz w:val="28"/>
          <w:szCs w:val="28"/>
          <w:lang w:eastAsia="ru-RU"/>
        </w:rPr>
      </w:pPr>
    </w:p>
    <w:p w:rsidR="00310BF4" w:rsidRPr="003C1C48" w:rsidRDefault="00310BF4" w:rsidP="003C1C48">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015978" w:rsidRPr="005839BF" w:rsidRDefault="00015978" w:rsidP="003C1C48">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015978" w:rsidRPr="005839BF" w:rsidRDefault="00015978" w:rsidP="003C1C48">
      <w:pPr>
        <w:tabs>
          <w:tab w:val="left" w:pos="5954"/>
          <w:tab w:val="left" w:pos="6096"/>
        </w:tabs>
        <w:spacing w:after="0" w:line="240" w:lineRule="auto"/>
        <w:jc w:val="center"/>
        <w:rPr>
          <w:rFonts w:ascii="Times New Roman" w:eastAsia="Times New Roman" w:hAnsi="Times New Roman" w:cs="Times New Roman"/>
          <w:b/>
          <w:sz w:val="28"/>
          <w:szCs w:val="28"/>
          <w:lang w:eastAsia="ru-RU"/>
        </w:rPr>
      </w:pPr>
      <w:r w:rsidRPr="005839BF">
        <w:rPr>
          <w:rFonts w:ascii="Times New Roman" w:eastAsia="Times New Roman" w:hAnsi="Times New Roman" w:cs="Times New Roman"/>
          <w:b/>
          <w:sz w:val="28"/>
          <w:szCs w:val="28"/>
          <w:lang w:eastAsia="ru-RU"/>
        </w:rPr>
        <w:t>ПРОГРАМА</w:t>
      </w:r>
    </w:p>
    <w:p w:rsidR="00015978" w:rsidRPr="005839BF" w:rsidRDefault="00015978" w:rsidP="003C1C48">
      <w:pPr>
        <w:tabs>
          <w:tab w:val="left" w:pos="5954"/>
          <w:tab w:val="left" w:pos="6096"/>
        </w:tabs>
        <w:spacing w:after="0" w:line="240" w:lineRule="auto"/>
        <w:jc w:val="center"/>
        <w:rPr>
          <w:rFonts w:ascii="Times New Roman" w:eastAsia="Times New Roman" w:hAnsi="Times New Roman" w:cs="Times New Roman"/>
          <w:b/>
          <w:sz w:val="28"/>
          <w:szCs w:val="28"/>
          <w:lang w:eastAsia="ru-RU"/>
        </w:rPr>
      </w:pPr>
      <w:r w:rsidRPr="005839BF">
        <w:rPr>
          <w:rFonts w:ascii="Times New Roman" w:eastAsia="Times New Roman" w:hAnsi="Times New Roman" w:cs="Times New Roman"/>
          <w:b/>
          <w:sz w:val="28"/>
          <w:szCs w:val="28"/>
          <w:lang w:eastAsia="ru-RU"/>
        </w:rPr>
        <w:t>економічного і соціального розвитку  Голованівського району</w:t>
      </w:r>
    </w:p>
    <w:p w:rsidR="009369E7" w:rsidRPr="005839BF" w:rsidRDefault="00015978" w:rsidP="003C1C48">
      <w:pPr>
        <w:tabs>
          <w:tab w:val="left" w:pos="5954"/>
          <w:tab w:val="left" w:pos="6096"/>
        </w:tabs>
        <w:spacing w:after="0" w:line="240" w:lineRule="auto"/>
        <w:jc w:val="center"/>
        <w:rPr>
          <w:rFonts w:ascii="Times New Roman" w:eastAsia="Times New Roman" w:hAnsi="Times New Roman" w:cs="Times New Roman"/>
          <w:b/>
          <w:sz w:val="28"/>
          <w:szCs w:val="28"/>
          <w:lang w:eastAsia="ru-RU"/>
        </w:rPr>
      </w:pPr>
      <w:r w:rsidRPr="005839BF">
        <w:rPr>
          <w:rFonts w:ascii="Times New Roman" w:eastAsia="Times New Roman" w:hAnsi="Times New Roman" w:cs="Times New Roman"/>
          <w:b/>
          <w:sz w:val="28"/>
          <w:szCs w:val="28"/>
          <w:lang w:eastAsia="ru-RU"/>
        </w:rPr>
        <w:t>на 2023 рік</w:t>
      </w:r>
    </w:p>
    <w:p w:rsidR="00310BF4" w:rsidRPr="005839BF" w:rsidRDefault="00310BF4" w:rsidP="003C1C48">
      <w:pPr>
        <w:tabs>
          <w:tab w:val="left" w:pos="5954"/>
          <w:tab w:val="left" w:pos="6096"/>
        </w:tabs>
        <w:spacing w:after="0" w:line="240" w:lineRule="auto"/>
        <w:jc w:val="center"/>
        <w:rPr>
          <w:rFonts w:ascii="Times New Roman" w:eastAsia="Times New Roman" w:hAnsi="Times New Roman" w:cs="Times New Roman"/>
          <w:b/>
          <w:sz w:val="28"/>
          <w:szCs w:val="28"/>
          <w:lang w:eastAsia="ru-RU"/>
        </w:rPr>
      </w:pPr>
    </w:p>
    <w:p w:rsidR="00310BF4" w:rsidRPr="005839BF" w:rsidRDefault="00310BF4" w:rsidP="003C1C48">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5839BF">
        <w:rPr>
          <w:rFonts w:ascii="Times New Roman" w:eastAsia="Times New Roman" w:hAnsi="Times New Roman" w:cs="Times New Roman"/>
          <w:b/>
          <w:bCs/>
          <w:sz w:val="28"/>
          <w:szCs w:val="28"/>
          <w:lang w:eastAsia="uk-UA"/>
        </w:rPr>
        <w:t>ВСТУП</w:t>
      </w:r>
    </w:p>
    <w:p w:rsidR="002778BF" w:rsidRPr="005839BF" w:rsidRDefault="002778BF" w:rsidP="003C1C48">
      <w:pPr>
        <w:spacing w:after="0" w:line="240" w:lineRule="auto"/>
        <w:ind w:firstLine="567"/>
        <w:jc w:val="both"/>
        <w:rPr>
          <w:rFonts w:ascii="Times New Roman" w:eastAsia="Times New Roman" w:hAnsi="Times New Roman" w:cs="Times New Roman"/>
          <w:b/>
          <w:sz w:val="28"/>
          <w:szCs w:val="28"/>
          <w:u w:val="single"/>
          <w:lang w:eastAsia="ru-RU"/>
        </w:rPr>
      </w:pP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Програма економічного і соціального розвитку Голованівського району на 2023 рік (далі - Програма) розроблена на основі аналізу поточної ситуації у 2022 році з урахуванням факторів, пов'язаних із впливом збройної агресії російської федерації.</w:t>
      </w: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Виконання завдань та заходів Програми передбачає координацію спільних дій місцевих органів виконавчої влади, органів місцевого самоврядування, територіальних органів міністерств та відомств України в області, у співпраці з представниками бізнесу, науки та громадських організацій задля забезпечення стабільного соціально-економічного стану в районі та сталого регіонального розвитку.</w:t>
      </w: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Методологічною основою розроблення Програми є:</w:t>
      </w: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Бюджетний кодекс України;</w:t>
      </w: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Господарський кодекс України;</w:t>
      </w: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закони України "Про місцеві державні адміністрації",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"Про правовий режим воєнного стану";</w:t>
      </w: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постанови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(із змінами); від                  11 березня 2022 року № 252 "Деякі питання формування та виконання місцевих бюджетів у період воєнного стану".</w:t>
      </w: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Програма розроблена із урахуванням положень:</w:t>
      </w: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Державної стратегії регіонального розвитку на 2021-2027 роки, затвердженої постановою Кабінету Міністрів України від 05 серпня 2020 року № 695;</w:t>
      </w:r>
    </w:p>
    <w:p w:rsidR="00636DAE" w:rsidRPr="003C1C48" w:rsidRDefault="00636DAE" w:rsidP="005839BF">
      <w:pPr>
        <w:pStyle w:val="10"/>
        <w:shd w:val="clear" w:color="auto" w:fill="auto"/>
        <w:spacing w:after="0" w:line="228" w:lineRule="auto"/>
        <w:ind w:firstLine="567"/>
        <w:jc w:val="both"/>
        <w:rPr>
          <w:sz w:val="28"/>
          <w:szCs w:val="28"/>
        </w:rPr>
      </w:pPr>
      <w:r w:rsidRPr="003C1C48">
        <w:rPr>
          <w:sz w:val="28"/>
          <w:szCs w:val="28"/>
        </w:rPr>
        <w:t>Національної економічної стратегії на період до 2030 року, затвердженої постановою Кабінету Міністрів України від 03 березня 2021 року № 179;</w:t>
      </w:r>
    </w:p>
    <w:p w:rsidR="00636DAE" w:rsidRPr="003C1C48" w:rsidRDefault="00636DAE" w:rsidP="005839BF">
      <w:pPr>
        <w:widowControl w:val="0"/>
        <w:spacing w:after="0" w:line="228" w:lineRule="auto"/>
        <w:ind w:firstLine="567"/>
        <w:jc w:val="both"/>
        <w:rPr>
          <w:rFonts w:ascii="Times New Roman" w:eastAsia="Times New Roman" w:hAnsi="Times New Roman" w:cs="Times New Roman"/>
          <w:spacing w:val="2"/>
          <w:sz w:val="28"/>
          <w:szCs w:val="28"/>
          <w:lang w:eastAsia="uk-UA"/>
        </w:rPr>
      </w:pPr>
      <w:r w:rsidRPr="003C1C48">
        <w:rPr>
          <w:rFonts w:ascii="Times New Roman" w:eastAsia="Times New Roman" w:hAnsi="Times New Roman" w:cs="Times New Roman"/>
          <w:spacing w:val="2"/>
          <w:sz w:val="28"/>
          <w:szCs w:val="28"/>
          <w:lang w:eastAsia="uk-UA"/>
        </w:rPr>
        <w:t>Стратегії людського розвитку, затвердженої Указом Президента України від 02 червня 2021 року № 225;</w:t>
      </w:r>
    </w:p>
    <w:p w:rsidR="00636DAE" w:rsidRPr="003C1C48" w:rsidRDefault="00636DAE" w:rsidP="005839BF">
      <w:pPr>
        <w:widowControl w:val="0"/>
        <w:spacing w:after="0" w:line="228" w:lineRule="auto"/>
        <w:ind w:firstLine="567"/>
        <w:jc w:val="both"/>
        <w:rPr>
          <w:rFonts w:ascii="Times New Roman" w:eastAsia="Times New Roman" w:hAnsi="Times New Roman" w:cs="Times New Roman"/>
          <w:spacing w:val="2"/>
          <w:sz w:val="28"/>
          <w:szCs w:val="28"/>
          <w:lang w:eastAsia="uk-UA"/>
        </w:rPr>
      </w:pPr>
      <w:r w:rsidRPr="003C1C48">
        <w:rPr>
          <w:rFonts w:ascii="Times New Roman" w:eastAsia="Times New Roman" w:hAnsi="Times New Roman" w:cs="Times New Roman"/>
          <w:spacing w:val="2"/>
          <w:sz w:val="28"/>
          <w:szCs w:val="28"/>
          <w:lang w:eastAsia="uk-UA"/>
        </w:rPr>
        <w:t xml:space="preserve">Національної доповіді "Цілі сталого розвитку: Україна", підготовленої та адаптованої для України у вересні 2017 року, та Глобальних цілей сталого </w:t>
      </w:r>
      <w:r w:rsidRPr="003C1C48">
        <w:rPr>
          <w:rFonts w:ascii="Times New Roman" w:eastAsia="Times New Roman" w:hAnsi="Times New Roman" w:cs="Times New Roman"/>
          <w:spacing w:val="2"/>
          <w:sz w:val="28"/>
          <w:szCs w:val="28"/>
          <w:lang w:eastAsia="uk-UA"/>
        </w:rPr>
        <w:lastRenderedPageBreak/>
        <w:t>розвитку до 2030 року, схвалених 25 вересня 2015 року державами - членами Організації Об'єднаних Націй;</w:t>
      </w:r>
    </w:p>
    <w:p w:rsidR="00636DAE" w:rsidRPr="003C1C48" w:rsidRDefault="00636DAE" w:rsidP="005839BF">
      <w:pPr>
        <w:widowControl w:val="0"/>
        <w:spacing w:after="0" w:line="228" w:lineRule="auto"/>
        <w:ind w:firstLine="567"/>
        <w:jc w:val="both"/>
        <w:rPr>
          <w:rFonts w:ascii="Times New Roman" w:eastAsia="Times New Roman" w:hAnsi="Times New Roman" w:cs="Times New Roman"/>
          <w:spacing w:val="2"/>
          <w:sz w:val="28"/>
          <w:szCs w:val="28"/>
          <w:lang w:eastAsia="uk-UA"/>
        </w:rPr>
      </w:pPr>
      <w:r w:rsidRPr="003C1C48">
        <w:rPr>
          <w:rFonts w:ascii="Times New Roman" w:eastAsia="Times New Roman" w:hAnsi="Times New Roman" w:cs="Times New Roman"/>
          <w:spacing w:val="2"/>
          <w:sz w:val="28"/>
          <w:szCs w:val="28"/>
          <w:lang w:eastAsia="uk-UA"/>
        </w:rPr>
        <w:t>Стратегії розвитку Кіровоградської області на 2021-2027 роки та Планом заходів на 2021-2023 роки із її реалізації, затвердженими рішенням обласної ради від 12 березня 2020 року №743 (із змінами).</w:t>
      </w:r>
    </w:p>
    <w:p w:rsidR="002778BF" w:rsidRPr="003C1C48" w:rsidRDefault="002778BF" w:rsidP="005839BF">
      <w:pPr>
        <w:spacing w:after="0" w:line="228" w:lineRule="auto"/>
        <w:ind w:firstLine="567"/>
        <w:jc w:val="both"/>
        <w:rPr>
          <w:rFonts w:ascii="Times New Roman" w:eastAsia="Times New Roman" w:hAnsi="Times New Roman" w:cs="Times New Roman"/>
          <w:b/>
          <w:sz w:val="28"/>
          <w:szCs w:val="28"/>
          <w:u w:val="single"/>
          <w:lang w:eastAsia="ru-RU"/>
        </w:rPr>
      </w:pP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u w:val="single"/>
          <w:lang w:eastAsia="ru-RU"/>
        </w:rPr>
      </w:pPr>
      <w:r w:rsidRPr="003C1C48">
        <w:rPr>
          <w:rFonts w:ascii="Times New Roman" w:eastAsia="Times New Roman" w:hAnsi="Times New Roman" w:cs="Times New Roman"/>
          <w:b/>
          <w:sz w:val="28"/>
          <w:szCs w:val="28"/>
          <w:u w:val="single"/>
          <w:lang w:eastAsia="ru-RU"/>
        </w:rPr>
        <w:t>1.1 Основні заходи щодо розвитку у 2023 році конкретизуються у таких частинах програми:</w:t>
      </w:r>
    </w:p>
    <w:p w:rsidR="00310BF4" w:rsidRPr="003C1C48" w:rsidRDefault="00310BF4" w:rsidP="005839BF">
      <w:pPr>
        <w:numPr>
          <w:ilvl w:val="0"/>
          <w:numId w:val="8"/>
        </w:numPr>
        <w:tabs>
          <w:tab w:val="clear" w:pos="720"/>
          <w:tab w:val="num" w:pos="142"/>
          <w:tab w:val="left" w:pos="851"/>
        </w:tabs>
        <w:autoSpaceDN w:val="0"/>
        <w:spacing w:after="0" w:line="228" w:lineRule="auto"/>
        <w:ind w:left="0"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Основні показники економічного і соціального розвитку </w:t>
      </w:r>
      <w:r w:rsidR="002F4652" w:rsidRPr="003C1C48">
        <w:rPr>
          <w:rFonts w:ascii="Times New Roman" w:eastAsia="Times New Roman" w:hAnsi="Times New Roman" w:cs="Times New Roman"/>
          <w:sz w:val="28"/>
          <w:szCs w:val="28"/>
          <w:lang w:eastAsia="ru-RU"/>
        </w:rPr>
        <w:t>Голованівського району</w:t>
      </w:r>
      <w:r w:rsidRPr="003C1C48">
        <w:rPr>
          <w:rFonts w:ascii="Times New Roman" w:eastAsia="Times New Roman" w:hAnsi="Times New Roman" w:cs="Times New Roman"/>
          <w:sz w:val="28"/>
          <w:szCs w:val="28"/>
          <w:lang w:eastAsia="ru-RU"/>
        </w:rPr>
        <w:t xml:space="preserve"> на 2023 рік.</w:t>
      </w:r>
    </w:p>
    <w:p w:rsidR="00310BF4" w:rsidRPr="003C1C48" w:rsidRDefault="00310BF4" w:rsidP="005839BF">
      <w:pPr>
        <w:numPr>
          <w:ilvl w:val="0"/>
          <w:numId w:val="8"/>
        </w:numPr>
        <w:tabs>
          <w:tab w:val="clear" w:pos="720"/>
          <w:tab w:val="num" w:pos="-180"/>
          <w:tab w:val="num" w:pos="0"/>
          <w:tab w:val="num" w:pos="142"/>
          <w:tab w:val="left" w:pos="851"/>
        </w:tabs>
        <w:autoSpaceDN w:val="0"/>
        <w:spacing w:after="0" w:line="228" w:lineRule="auto"/>
        <w:ind w:left="0"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Перелік програм розвитку відповідних галузей, які будуть діяти у 2023 році.</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u w:val="single"/>
          <w:lang w:eastAsia="ru-RU"/>
        </w:rPr>
      </w:pP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u w:val="single"/>
          <w:lang w:eastAsia="ru-RU"/>
        </w:rPr>
      </w:pPr>
      <w:r w:rsidRPr="003C1C48">
        <w:rPr>
          <w:rFonts w:ascii="Times New Roman" w:eastAsia="Times New Roman" w:hAnsi="Times New Roman" w:cs="Times New Roman"/>
          <w:b/>
          <w:sz w:val="28"/>
          <w:szCs w:val="28"/>
          <w:u w:val="single"/>
          <w:lang w:eastAsia="ru-RU"/>
        </w:rPr>
        <w:t xml:space="preserve">1.2 Мета  та основні пріоритети   економічного і соціального  розвитку </w:t>
      </w:r>
      <w:r w:rsidR="002F4652" w:rsidRPr="003C1C48">
        <w:rPr>
          <w:rFonts w:ascii="Times New Roman" w:eastAsia="Times New Roman" w:hAnsi="Times New Roman" w:cs="Times New Roman"/>
          <w:b/>
          <w:sz w:val="28"/>
          <w:szCs w:val="28"/>
          <w:u w:val="single"/>
          <w:lang w:eastAsia="ru-RU"/>
        </w:rPr>
        <w:t xml:space="preserve">Голованівського району </w:t>
      </w:r>
      <w:r w:rsidRPr="003C1C48">
        <w:rPr>
          <w:rFonts w:ascii="Times New Roman" w:eastAsia="Times New Roman" w:hAnsi="Times New Roman" w:cs="Times New Roman"/>
          <w:b/>
          <w:sz w:val="28"/>
          <w:szCs w:val="28"/>
          <w:u w:val="single"/>
          <w:lang w:eastAsia="ru-RU"/>
        </w:rPr>
        <w:t>у 2023 році</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Метою економічного і соціального розвитку на 2023 рік є покращення інвестиційної привабливості району, поліпшення матеріального добробуту населення.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b/>
          <w:bCs/>
          <w:color w:val="000000"/>
          <w:sz w:val="28"/>
          <w:szCs w:val="28"/>
          <w:lang w:eastAsia="uk-UA"/>
        </w:rPr>
        <w:t>Пріоритети економічного і соціального розвитку:</w:t>
      </w:r>
    </w:p>
    <w:p w:rsidR="00310BF4" w:rsidRPr="003C1C48" w:rsidRDefault="00310BF4" w:rsidP="005839BF">
      <w:pPr>
        <w:tabs>
          <w:tab w:val="left" w:pos="725"/>
          <w:tab w:val="left" w:pos="2966"/>
          <w:tab w:val="left" w:pos="5333"/>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модернізація промислового комплексу, підвищення конкурентоспроможності місцевої продукції, реалізація пріоритетних інвестиційних проєктів;</w:t>
      </w:r>
    </w:p>
    <w:p w:rsidR="00310BF4" w:rsidRPr="003C1C48" w:rsidRDefault="00310BF4" w:rsidP="005839BF">
      <w:pPr>
        <w:tabs>
          <w:tab w:val="left" w:pos="284"/>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створення сприятливих умов для розвитку підприємництва, розширення інфраструктури підтримки бізнесу;</w:t>
      </w:r>
    </w:p>
    <w:p w:rsidR="00310BF4" w:rsidRPr="003C1C48" w:rsidRDefault="00310BF4" w:rsidP="005839BF">
      <w:pPr>
        <w:tabs>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залучення в економіку вітчизняних та іноземних інвестицій;</w:t>
      </w:r>
    </w:p>
    <w:p w:rsidR="00310BF4" w:rsidRPr="003C1C48" w:rsidRDefault="00310BF4" w:rsidP="005839BF">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забезпечення  наповнюваності  бюджету, проведення раціональної та ефективної бюджетної політики, дотримання фінансової дисципліни, підвищення результативності бюджетних  видатків;</w:t>
      </w:r>
    </w:p>
    <w:p w:rsidR="00310BF4" w:rsidRPr="003C1C48" w:rsidRDefault="00310BF4" w:rsidP="005839BF">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забезпечення концентрації фінансових ресурсів на пріоритетних напрямках розвитку, введенні в експлуатацію пускових об'єктів та об'єктів, які мають високу соціальну й економічну значущість;</w:t>
      </w:r>
    </w:p>
    <w:p w:rsidR="00310BF4" w:rsidRPr="003C1C48" w:rsidRDefault="00310BF4" w:rsidP="005839BF">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підвищення стандартів життя населення шляхом зростання рівня зайнятості, поліпшення якості та доступності освіти й медичного обслуговування, стабільності соціального захисту громадян, розвитку фізкультури й спорту;</w:t>
      </w:r>
    </w:p>
    <w:p w:rsidR="00310BF4" w:rsidRPr="003C1C48" w:rsidRDefault="00310BF4" w:rsidP="005839BF">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bookmarkStart w:id="1" w:name="bookmark4"/>
      <w:bookmarkEnd w:id="1"/>
      <w:r w:rsidRPr="003C1C48">
        <w:rPr>
          <w:rFonts w:ascii="Times New Roman" w:eastAsia="Times New Roman" w:hAnsi="Times New Roman" w:cs="Times New Roman"/>
          <w:color w:val="000000"/>
          <w:sz w:val="28"/>
          <w:szCs w:val="28"/>
          <w:lang w:eastAsia="uk-UA"/>
        </w:rPr>
        <w:t>створення комфортного для проживання середовища шляхом покращення екологічного стану та збалансованого використання природних ресурсів.</w:t>
      </w:r>
    </w:p>
    <w:p w:rsidR="00EF09BD" w:rsidRPr="003C1C48" w:rsidRDefault="00EF09BD" w:rsidP="005839BF">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u w:val="single"/>
        </w:rPr>
      </w:pPr>
      <w:r w:rsidRPr="003C1C48">
        <w:rPr>
          <w:rFonts w:ascii="Times New Roman" w:eastAsia="Times New Roman" w:hAnsi="Times New Roman" w:cs="Times New Roman"/>
          <w:b/>
          <w:bCs/>
          <w:sz w:val="28"/>
          <w:szCs w:val="28"/>
          <w:u w:val="single"/>
        </w:rPr>
        <w:t>1.3</w:t>
      </w:r>
      <w:r w:rsidR="00CF044B" w:rsidRPr="003C1C48">
        <w:rPr>
          <w:rFonts w:ascii="Times New Roman" w:eastAsia="Times New Roman" w:hAnsi="Times New Roman" w:cs="Times New Roman"/>
          <w:b/>
          <w:bCs/>
          <w:sz w:val="28"/>
          <w:szCs w:val="28"/>
          <w:u w:val="single"/>
        </w:rPr>
        <w:t xml:space="preserve"> </w:t>
      </w:r>
      <w:r w:rsidRPr="003C1C48">
        <w:rPr>
          <w:rFonts w:ascii="Times New Roman" w:eastAsia="Times New Roman" w:hAnsi="Times New Roman" w:cs="Times New Roman"/>
          <w:b/>
          <w:bCs/>
          <w:sz w:val="28"/>
          <w:szCs w:val="28"/>
          <w:u w:val="single"/>
        </w:rPr>
        <w:t>Стратегічні цілі</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u w:val="single"/>
        </w:rPr>
      </w:pP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 xml:space="preserve">1.РОЗВИТОК  ЛЮДСЬКОГО  КАПІТАЛУ  ТА  ПІДВИЩЕННЯ  ЯКОСТІ  ЖИТТЯ  НАСЕЛЕННЯ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Виконання  завдань щодо забезпечення рівного доступу до якісної освіти, послуг охорони здоров'я незалежно від місця проживання людей, підвищення матеріального добробуту населення.</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2. КОНКУРЕНТОСПРОМОЖНА  ЕКОНОМІКА</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 xml:space="preserve">В рамках реалізації стратегічної цілі "Конкурентоспроможна економіка" будуть виконуватися завдання щодо створення сприятливого клімату для </w:t>
      </w:r>
      <w:r w:rsidRPr="003C1C48">
        <w:rPr>
          <w:rFonts w:ascii="Times New Roman" w:eastAsia="Times New Roman" w:hAnsi="Times New Roman" w:cs="Times New Roman"/>
          <w:sz w:val="28"/>
          <w:szCs w:val="28"/>
        </w:rPr>
        <w:lastRenderedPageBreak/>
        <w:t>залучення інвестицій, розвитку підприємництва. розвитку існуючих та створення нових високотехнологічних виробництв.</w:t>
      </w:r>
    </w:p>
    <w:p w:rsidR="00A7077A" w:rsidRPr="003C1C48" w:rsidRDefault="00A7077A" w:rsidP="005839BF">
      <w:pPr>
        <w:spacing w:after="0" w:line="228" w:lineRule="auto"/>
        <w:ind w:firstLine="567"/>
        <w:jc w:val="both"/>
        <w:rPr>
          <w:rFonts w:ascii="Times New Roman" w:eastAsia="Times New Roman" w:hAnsi="Times New Roman" w:cs="Times New Roman"/>
          <w:sz w:val="28"/>
          <w:szCs w:val="28"/>
        </w:rPr>
      </w:pP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3.ПОЛІПШЕННЯ  ЕКОЛОГІЧНОЇ  ІНФРАСТРУКТУРИ</w:t>
      </w:r>
    </w:p>
    <w:p w:rsidR="00310BF4" w:rsidRPr="003C1C48" w:rsidRDefault="00310BF4" w:rsidP="005839BF">
      <w:pPr>
        <w:spacing w:after="0" w:line="228" w:lineRule="auto"/>
        <w:ind w:firstLine="567"/>
        <w:jc w:val="both"/>
        <w:rPr>
          <w:rFonts w:ascii="Times New Roman" w:eastAsia="Times New Roman" w:hAnsi="Times New Roman" w:cs="Times New Roman"/>
          <w:b/>
          <w:color w:val="808080"/>
          <w:sz w:val="28"/>
          <w:szCs w:val="28"/>
          <w:u w:val="single"/>
        </w:rPr>
      </w:pPr>
      <w:r w:rsidRPr="003C1C48">
        <w:rPr>
          <w:rFonts w:ascii="Times New Roman" w:eastAsia="Times New Roman" w:hAnsi="Times New Roman" w:cs="Times New Roman"/>
          <w:sz w:val="28"/>
          <w:szCs w:val="28"/>
        </w:rPr>
        <w:t>В рамках реалізації стратегічної   цілі   будуть  виконуватися   завдання   щодо   збереження   екосистем   та поліпшення екологічної інфраструктури.</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rPr>
      </w:pPr>
      <w:r w:rsidRPr="003C1C48">
        <w:rPr>
          <w:rFonts w:ascii="Times New Roman" w:eastAsia="Times New Roman" w:hAnsi="Times New Roman" w:cs="Times New Roman"/>
          <w:b/>
          <w:sz w:val="28"/>
          <w:szCs w:val="28"/>
        </w:rPr>
        <w:t>Формування конкурентного середовища</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Метою є запобігання та припинення проявів </w:t>
      </w:r>
      <w:proofErr w:type="spellStart"/>
      <w:r w:rsidRPr="003C1C48">
        <w:rPr>
          <w:rFonts w:ascii="Times New Roman" w:eastAsia="Times New Roman" w:hAnsi="Times New Roman" w:cs="Times New Roman"/>
          <w:sz w:val="28"/>
          <w:szCs w:val="28"/>
          <w:lang w:eastAsia="ru-RU"/>
        </w:rPr>
        <w:t>антиконкурентних</w:t>
      </w:r>
      <w:proofErr w:type="spellEnd"/>
      <w:r w:rsidRPr="003C1C48">
        <w:rPr>
          <w:rFonts w:ascii="Times New Roman" w:eastAsia="Times New Roman" w:hAnsi="Times New Roman" w:cs="Times New Roman"/>
          <w:sz w:val="28"/>
          <w:szCs w:val="28"/>
          <w:lang w:eastAsia="ru-RU"/>
        </w:rPr>
        <w:t xml:space="preserve"> узгоджених дій суб’єктів господарювання, </w:t>
      </w:r>
      <w:proofErr w:type="spellStart"/>
      <w:r w:rsidRPr="003C1C48">
        <w:rPr>
          <w:rFonts w:ascii="Times New Roman" w:eastAsia="Times New Roman" w:hAnsi="Times New Roman" w:cs="Times New Roman"/>
          <w:sz w:val="28"/>
          <w:szCs w:val="28"/>
          <w:lang w:eastAsia="ru-RU"/>
        </w:rPr>
        <w:t>антиконкурентних</w:t>
      </w:r>
      <w:proofErr w:type="spellEnd"/>
      <w:r w:rsidRPr="003C1C48">
        <w:rPr>
          <w:rFonts w:ascii="Times New Roman" w:eastAsia="Times New Roman" w:hAnsi="Times New Roman" w:cs="Times New Roman"/>
          <w:sz w:val="28"/>
          <w:szCs w:val="28"/>
          <w:lang w:eastAsia="ru-RU"/>
        </w:rPr>
        <w:t xml:space="preserve"> дій органів адміністративно-господарського управління і контролю та органів місцевого самоврядування, зловживань монопольним становищем суб’єктами господарювання насамперед на соціально важливих ринках.</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t>Основні завдання:</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sz w:val="28"/>
          <w:szCs w:val="28"/>
          <w:lang w:eastAsia="ru-RU"/>
        </w:rPr>
        <w:t>Сприяння ефективному розвитку конкурентних відносин, конкурентоспроможності суб'єктів господарювання; здійснення контролю за дотриманням суб'єктами господарювання та  органами влади законодавства про захист економічної конкуренції; використання системи електронних закупівель "PROZORO" під час здійснення публічних закупівель товарів, робіт і послуг за державні кошти; забезпечення надання державної допомоги суб'єктам господарювання виключно з дотриманням вимог Закону України "Про державну допомогу суб'єктам господарюванн</w:t>
      </w:r>
      <w:r w:rsidR="00A7077A" w:rsidRPr="003C1C48">
        <w:rPr>
          <w:rFonts w:ascii="Times New Roman" w:eastAsia="Times New Roman" w:hAnsi="Times New Roman" w:cs="Times New Roman"/>
          <w:sz w:val="28"/>
          <w:szCs w:val="28"/>
          <w:lang w:eastAsia="ru-RU"/>
        </w:rPr>
        <w:t>я" та інших нормативно-правових актів</w:t>
      </w:r>
      <w:r w:rsidRPr="003C1C48">
        <w:rPr>
          <w:rFonts w:ascii="Times New Roman" w:eastAsia="Times New Roman" w:hAnsi="Times New Roman" w:cs="Times New Roman"/>
          <w:sz w:val="28"/>
          <w:szCs w:val="28"/>
          <w:lang w:eastAsia="ru-RU"/>
        </w:rPr>
        <w:t>.</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Забезпечення діяльності структурних підрозділів у напряму реалізації державної політики у сфері розвитку економічної конкуренції, обмеження монополізму на територіях ради, суворе дотримання норм конкурентного права;</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надання органам Антимонопольного комітету України відомостей, що можуть свідчити про порушення законодавства про захист економічної конкуренції;</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забезпечення контролю за дотриманням суб’єктам господарювання та місцевим органом виконавчої влади законодавства про захист економічної конкуренції;</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вдосконалення організації роботи під час здійснення закупівель товарів, робіт і послуг за державні кошти.</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t>Кількісні та якісні критерії виконання програми:</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забезпечення цивілізованих проявів гри на товарних ринках;</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підвищення ефективності використання бюджетних коштів під час державних закупівель.</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t>Головні проблеми:</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Прояви недобросовісної конкуренції, наявність </w:t>
      </w:r>
      <w:proofErr w:type="spellStart"/>
      <w:r w:rsidRPr="003C1C48">
        <w:rPr>
          <w:rFonts w:ascii="Times New Roman" w:eastAsia="Times New Roman" w:hAnsi="Times New Roman" w:cs="Times New Roman"/>
          <w:sz w:val="28"/>
          <w:szCs w:val="28"/>
          <w:lang w:eastAsia="ru-RU"/>
        </w:rPr>
        <w:t>антиконкурентних</w:t>
      </w:r>
      <w:proofErr w:type="spellEnd"/>
      <w:r w:rsidRPr="003C1C48">
        <w:rPr>
          <w:rFonts w:ascii="Times New Roman" w:eastAsia="Times New Roman" w:hAnsi="Times New Roman" w:cs="Times New Roman"/>
          <w:sz w:val="28"/>
          <w:szCs w:val="28"/>
          <w:lang w:eastAsia="ru-RU"/>
        </w:rPr>
        <w:t xml:space="preserve"> узгоджених дій суб’єктів господарювання, </w:t>
      </w:r>
      <w:proofErr w:type="spellStart"/>
      <w:r w:rsidRPr="003C1C48">
        <w:rPr>
          <w:rFonts w:ascii="Times New Roman" w:eastAsia="Times New Roman" w:hAnsi="Times New Roman" w:cs="Times New Roman"/>
          <w:sz w:val="28"/>
          <w:szCs w:val="28"/>
          <w:lang w:eastAsia="ru-RU"/>
        </w:rPr>
        <w:t>антиконкурентних</w:t>
      </w:r>
      <w:proofErr w:type="spellEnd"/>
      <w:r w:rsidRPr="003C1C48">
        <w:rPr>
          <w:rFonts w:ascii="Times New Roman" w:eastAsia="Times New Roman" w:hAnsi="Times New Roman" w:cs="Times New Roman"/>
          <w:sz w:val="28"/>
          <w:szCs w:val="28"/>
          <w:lang w:eastAsia="ru-RU"/>
        </w:rPr>
        <w:t xml:space="preserve"> дій органу місцевої влади зловживання монопольним становищем суб’єктами господарювання.</w:t>
      </w:r>
    </w:p>
    <w:p w:rsidR="00310BF4" w:rsidRPr="003C1C48" w:rsidRDefault="00310BF4" w:rsidP="005839BF">
      <w:pPr>
        <w:spacing w:after="0" w:line="228" w:lineRule="auto"/>
        <w:ind w:firstLine="567"/>
        <w:jc w:val="both"/>
        <w:rPr>
          <w:rFonts w:ascii="Times New Roman" w:eastAsia="Times New Roman" w:hAnsi="Times New Roman" w:cs="Times New Roman"/>
          <w:b/>
          <w:bCs/>
          <w:sz w:val="28"/>
          <w:szCs w:val="28"/>
          <w:lang w:eastAsia="ru-RU"/>
        </w:rPr>
      </w:pPr>
      <w:r w:rsidRPr="003C1C48">
        <w:rPr>
          <w:rFonts w:ascii="Times New Roman" w:eastAsia="Times New Roman" w:hAnsi="Times New Roman" w:cs="Times New Roman"/>
          <w:b/>
          <w:bCs/>
          <w:sz w:val="28"/>
          <w:szCs w:val="28"/>
          <w:lang w:eastAsia="ru-RU"/>
        </w:rPr>
        <w:t xml:space="preserve">Очікувані результати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Підвищення економічної активності суб'єктів підприємницької діяльності задля забезпечення економічного зростання, відсутність будь-яких неправомірних дій, які можуть мати негативний вплив на конкуренцію. </w:t>
      </w:r>
    </w:p>
    <w:p w:rsidR="00310BF4" w:rsidRPr="003C1C48" w:rsidRDefault="00310BF4" w:rsidP="005839BF">
      <w:pPr>
        <w:spacing w:after="0" w:line="228" w:lineRule="auto"/>
        <w:ind w:firstLine="567"/>
        <w:jc w:val="both"/>
        <w:rPr>
          <w:rFonts w:ascii="Times New Roman" w:eastAsia="Times New Roman" w:hAnsi="Times New Roman" w:cs="Times New Roman"/>
          <w:b/>
          <w:bCs/>
          <w:color w:val="000000"/>
          <w:sz w:val="28"/>
          <w:szCs w:val="28"/>
          <w:u w:val="single"/>
          <w:lang w:eastAsia="ru-RU"/>
        </w:rPr>
      </w:pPr>
    </w:p>
    <w:p w:rsidR="00310BF4" w:rsidRPr="003C1C48" w:rsidRDefault="00310BF4" w:rsidP="005839BF">
      <w:pPr>
        <w:spacing w:after="0" w:line="228" w:lineRule="auto"/>
        <w:ind w:firstLine="567"/>
        <w:jc w:val="both"/>
        <w:rPr>
          <w:rFonts w:ascii="Times New Roman" w:eastAsia="Times New Roman" w:hAnsi="Times New Roman" w:cs="Times New Roman"/>
          <w:b/>
          <w:bCs/>
          <w:color w:val="000000"/>
          <w:sz w:val="28"/>
          <w:szCs w:val="28"/>
          <w:u w:val="single"/>
          <w:lang w:eastAsia="ru-RU"/>
        </w:rPr>
      </w:pPr>
      <w:r w:rsidRPr="003C1C48">
        <w:rPr>
          <w:rFonts w:ascii="Times New Roman" w:eastAsia="Times New Roman" w:hAnsi="Times New Roman" w:cs="Times New Roman"/>
          <w:b/>
          <w:bCs/>
          <w:color w:val="000000"/>
          <w:sz w:val="28"/>
          <w:szCs w:val="28"/>
          <w:u w:val="single"/>
          <w:lang w:eastAsia="ru-RU"/>
        </w:rPr>
        <w:lastRenderedPageBreak/>
        <w:t>Бюджетна та податкова політика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Бюджет районної державної адміністрації сформований на підставі положень Бюджетного та Податкового кодексів України.  </w:t>
      </w:r>
    </w:p>
    <w:p w:rsidR="00310BF4" w:rsidRPr="003C1C48" w:rsidRDefault="00310BF4" w:rsidP="005839BF">
      <w:pPr>
        <w:tabs>
          <w:tab w:val="left" w:pos="0"/>
        </w:tabs>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Робота  у галузі бюджету і фінансів буде спрямована на забезпечення безперебійного фінансування бюджетних установ і закладів та дотримання принципу ефективності й цільового використання бюджетних коштів.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на 2023 рік:</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дотримання законодавства про працю, Бюджетного кодексу, Законів  України;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забезпечення збалансованого (бездефіцитного) бюджету на всіх стадіях  бюджетного  процесу;</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продовження робіт з підвищення інвестиційної привабливості, подальшого розвитку виробництва та підприємницької діяльності, скорочення неофіційного сектору економіки, пошуку альтернативних джерел наповнення бюджету;</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забезпечення функціонування соціальної  та  гуманітарної сфери на рівні  державних  стандартів;</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забезпечення оптимізації витрат бюджету, в т</w:t>
      </w:r>
      <w:r w:rsidR="001064F1" w:rsidRPr="003C1C48">
        <w:rPr>
          <w:rFonts w:ascii="Times New Roman" w:eastAsia="Times New Roman" w:hAnsi="Times New Roman" w:cs="Times New Roman"/>
          <w:color w:val="000000"/>
          <w:sz w:val="28"/>
          <w:szCs w:val="28"/>
          <w:lang w:eastAsia="uk-UA"/>
        </w:rPr>
        <w:t xml:space="preserve">ому </w:t>
      </w:r>
      <w:r w:rsidRPr="003C1C48">
        <w:rPr>
          <w:rFonts w:ascii="Times New Roman" w:eastAsia="Times New Roman" w:hAnsi="Times New Roman" w:cs="Times New Roman"/>
          <w:color w:val="000000"/>
          <w:sz w:val="28"/>
          <w:szCs w:val="28"/>
          <w:lang w:eastAsia="uk-UA"/>
        </w:rPr>
        <w:t>ч</w:t>
      </w:r>
      <w:r w:rsidR="001064F1" w:rsidRPr="003C1C48">
        <w:rPr>
          <w:rFonts w:ascii="Times New Roman" w:eastAsia="Times New Roman" w:hAnsi="Times New Roman" w:cs="Times New Roman"/>
          <w:color w:val="000000"/>
          <w:sz w:val="28"/>
          <w:szCs w:val="28"/>
          <w:lang w:eastAsia="uk-UA"/>
        </w:rPr>
        <w:t>ислі</w:t>
      </w:r>
      <w:r w:rsidRPr="003C1C48">
        <w:rPr>
          <w:rFonts w:ascii="Times New Roman" w:eastAsia="Times New Roman" w:hAnsi="Times New Roman" w:cs="Times New Roman"/>
          <w:color w:val="000000"/>
          <w:sz w:val="28"/>
          <w:szCs w:val="28"/>
          <w:lang w:eastAsia="uk-UA"/>
        </w:rPr>
        <w:t xml:space="preserve"> шляхом застосування програмно-цільового методу, та впровадження жорсткої фінансової дисципліни в усіх ланках;</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недопущення виникнення заборгованості із заробітної плати в бюджетній сфері та по соціальних виплатах у 2023 році;</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забезпечення в повному обсязі потреби в асигнуваннях на:</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оплату  праці працівників установ відповідно до встановлених чинним законодавством умов оплати праці та розміру мінімальної заробітної плати; </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проведення розрахунків за електричну енергію, водопостачання, водовідведення, які споживаються бюджетними установами й організаціями, не допускаючи будь-якої простроченої заборгованості із зазначених видатків; встановлення лімітів споживання енергоресурсів  бюджетних установ, організацій, виходячи з обсягів призначень, затверджених розпорядниками бюджетних коштів.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 у 2023 році:</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збільшення надходжень до бюджету;  </w:t>
      </w:r>
    </w:p>
    <w:p w:rsidR="00310BF4" w:rsidRPr="003C1C48" w:rsidRDefault="001064F1"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bookmarkStart w:id="2" w:name="bookmark6"/>
      <w:bookmarkEnd w:id="2"/>
      <w:r w:rsidRPr="003C1C48">
        <w:rPr>
          <w:rFonts w:ascii="Times New Roman" w:eastAsia="Times New Roman" w:hAnsi="Times New Roman" w:cs="Times New Roman"/>
          <w:color w:val="000000"/>
          <w:sz w:val="28"/>
          <w:szCs w:val="28"/>
          <w:lang w:eastAsia="uk-UA"/>
        </w:rPr>
        <w:t>с</w:t>
      </w:r>
      <w:r w:rsidR="00310BF4" w:rsidRPr="003C1C48">
        <w:rPr>
          <w:rFonts w:ascii="Times New Roman" w:eastAsia="Times New Roman" w:hAnsi="Times New Roman" w:cs="Times New Roman"/>
          <w:color w:val="000000"/>
          <w:sz w:val="28"/>
          <w:szCs w:val="28"/>
          <w:lang w:eastAsia="uk-UA"/>
        </w:rPr>
        <w:t>прямування видатків бюджету на утримання та розвиток соціально-культурної сфери, житлово-комунального господарства, соціальний захист населення;</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відсутності недоїмки до бюджету.</w:t>
      </w:r>
    </w:p>
    <w:p w:rsidR="00CF044B" w:rsidRPr="003C1C48" w:rsidRDefault="00CF044B"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3C1C48">
        <w:rPr>
          <w:rFonts w:ascii="Times New Roman" w:eastAsia="Times New Roman" w:hAnsi="Times New Roman" w:cs="Times New Roman"/>
          <w:b/>
          <w:bCs/>
          <w:color w:val="000000"/>
          <w:sz w:val="28"/>
          <w:szCs w:val="28"/>
          <w:u w:val="single"/>
          <w:lang w:eastAsia="uk-UA"/>
        </w:rPr>
        <w:t>Інвестиційна політика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Сучасні економічні умови зумовлюють необхідність пошуку інноваційних підходів до формування інвестиційної політики, що сприятиме оптимізації чинних виробничих систем та активізує розвиток високотехнологічних і наукоємних виробництв.</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Залучення інвестицій та реалізація низки масштабних економічних та інфраструктурних проєктів у секторах економіки, підтримка процесу формування  у сфері АПК, переробки та харчової промисловості дозволять поліпшити загальні економічні показники розвитку в кількісному вимірі. </w:t>
      </w:r>
    </w:p>
    <w:p w:rsidR="00310BF4" w:rsidRPr="003C1C48" w:rsidRDefault="00310BF4" w:rsidP="005839BF">
      <w:pPr>
        <w:tabs>
          <w:tab w:val="left" w:pos="682"/>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lastRenderedPageBreak/>
        <w:t xml:space="preserve">Основними джерелами фінансування капітальних інвестицій - власні кошти підприємств і організацій, залучення коштів державного і місцевого бюджету, кредити банків та інші позики.  </w:t>
      </w:r>
    </w:p>
    <w:p w:rsidR="00310BF4" w:rsidRPr="003C1C48" w:rsidRDefault="00310BF4" w:rsidP="00583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Очікуємо </w:t>
      </w:r>
      <w:r w:rsidR="00F90622" w:rsidRPr="003C1C48">
        <w:rPr>
          <w:rFonts w:ascii="Times New Roman" w:eastAsia="Times New Roman" w:hAnsi="Times New Roman" w:cs="Times New Roman"/>
          <w:sz w:val="28"/>
          <w:szCs w:val="28"/>
          <w:lang w:eastAsia="ru-RU"/>
        </w:rPr>
        <w:t>відповідні</w:t>
      </w:r>
      <w:r w:rsidRPr="003C1C48">
        <w:rPr>
          <w:rFonts w:ascii="Times New Roman" w:eastAsia="Times New Roman" w:hAnsi="Times New Roman" w:cs="Times New Roman"/>
          <w:sz w:val="28"/>
          <w:szCs w:val="28"/>
          <w:lang w:eastAsia="ru-RU"/>
        </w:rPr>
        <w:t xml:space="preserve"> обсяги коштів з державного та місцевого бюджетів для розвитку інфраструктури громад. Також будуть залучатися капітальні інвестиції на підприємствах переробної промисловості й в аграрний сектор (власні кошти суб’єктів господарювання).</w:t>
      </w:r>
    </w:p>
    <w:p w:rsidR="00310BF4" w:rsidRPr="003C1C48" w:rsidRDefault="00310BF4" w:rsidP="005839BF">
      <w:pPr>
        <w:spacing w:after="0" w:line="228" w:lineRule="auto"/>
        <w:ind w:firstLine="567"/>
        <w:jc w:val="both"/>
        <w:rPr>
          <w:rFonts w:ascii="Times New Roman" w:eastAsia="Times New Roman" w:hAnsi="Times New Roman" w:cs="Times New Roman"/>
          <w:spacing w:val="-4"/>
          <w:sz w:val="28"/>
          <w:szCs w:val="28"/>
          <w:lang w:eastAsia="ru-RU"/>
        </w:rPr>
      </w:pPr>
      <w:r w:rsidRPr="003C1C48">
        <w:rPr>
          <w:rFonts w:ascii="Times New Roman" w:eastAsia="Times New Roman" w:hAnsi="Times New Roman" w:cs="Times New Roman"/>
          <w:sz w:val="28"/>
          <w:szCs w:val="28"/>
          <w:lang w:eastAsia="ru-RU"/>
        </w:rPr>
        <w:t xml:space="preserve">За характером будівництва на обсяги інвестицій робіт </w:t>
      </w:r>
      <w:r w:rsidRPr="003C1C48">
        <w:rPr>
          <w:rFonts w:ascii="Times New Roman" w:eastAsia="Times New Roman" w:hAnsi="Times New Roman" w:cs="Times New Roman"/>
          <w:spacing w:val="-4"/>
          <w:sz w:val="28"/>
          <w:szCs w:val="28"/>
          <w:lang w:eastAsia="ru-RU"/>
        </w:rPr>
        <w:t xml:space="preserve">припадатиме – капітальний ремонт, </w:t>
      </w:r>
      <w:r w:rsidRPr="003C1C48">
        <w:rPr>
          <w:rFonts w:ascii="Times New Roman" w:eastAsia="Times New Roman" w:hAnsi="Times New Roman" w:cs="Times New Roman"/>
          <w:sz w:val="28"/>
          <w:szCs w:val="28"/>
          <w:lang w:eastAsia="ru-RU"/>
        </w:rPr>
        <w:t>поточний ремонт</w:t>
      </w:r>
      <w:r w:rsidRPr="003C1C48">
        <w:rPr>
          <w:rFonts w:ascii="Times New Roman" w:eastAsia="Times New Roman" w:hAnsi="Times New Roman" w:cs="Times New Roman"/>
          <w:spacing w:val="-4"/>
          <w:sz w:val="28"/>
          <w:szCs w:val="28"/>
          <w:lang w:eastAsia="ru-RU"/>
        </w:rPr>
        <w:t xml:space="preserve">, </w:t>
      </w:r>
      <w:r w:rsidRPr="003C1C48">
        <w:rPr>
          <w:rFonts w:ascii="Times New Roman" w:eastAsia="Times New Roman" w:hAnsi="Times New Roman" w:cs="Times New Roman"/>
          <w:sz w:val="28"/>
          <w:szCs w:val="28"/>
          <w:lang w:eastAsia="ru-RU"/>
        </w:rPr>
        <w:t>нове</w:t>
      </w:r>
      <w:r w:rsidRPr="003C1C48">
        <w:rPr>
          <w:rFonts w:ascii="Times New Roman" w:eastAsia="Times New Roman" w:hAnsi="Times New Roman" w:cs="Times New Roman"/>
          <w:spacing w:val="-4"/>
          <w:sz w:val="28"/>
          <w:szCs w:val="28"/>
          <w:lang w:eastAsia="ru-RU"/>
        </w:rPr>
        <w:t xml:space="preserve"> будівництво, реконструкція</w:t>
      </w:r>
      <w:r w:rsidRPr="003C1C48">
        <w:rPr>
          <w:rFonts w:ascii="Times New Roman" w:eastAsia="Times New Roman" w:hAnsi="Times New Roman" w:cs="Times New Roman"/>
          <w:sz w:val="28"/>
          <w:szCs w:val="28"/>
          <w:lang w:eastAsia="ru-RU"/>
        </w:rPr>
        <w:t>.</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pacing w:val="-4"/>
          <w:sz w:val="28"/>
          <w:szCs w:val="28"/>
          <w:lang w:eastAsia="ru-RU"/>
        </w:rPr>
        <w:t>А також п</w:t>
      </w:r>
      <w:r w:rsidRPr="003C1C48">
        <w:rPr>
          <w:rFonts w:ascii="Times New Roman" w:eastAsia="Times New Roman" w:hAnsi="Times New Roman" w:cs="Times New Roman"/>
          <w:sz w:val="28"/>
          <w:szCs w:val="28"/>
          <w:lang w:eastAsia="ru-RU"/>
        </w:rPr>
        <w:t>ідприємства будуть виконувати роботи з будівництва і ремонту будівель та споруд.</w:t>
      </w:r>
    </w:p>
    <w:p w:rsidR="00310BF4" w:rsidRPr="003C1C48" w:rsidRDefault="00310BF4" w:rsidP="005839BF">
      <w:pPr>
        <w:spacing w:after="0" w:line="228" w:lineRule="auto"/>
        <w:ind w:firstLine="567"/>
        <w:jc w:val="both"/>
        <w:rPr>
          <w:rFonts w:ascii="Times New Roman" w:eastAsia="Times New Roman" w:hAnsi="Times New Roman" w:cs="Times New Roman"/>
          <w:color w:val="000000"/>
          <w:sz w:val="28"/>
          <w:szCs w:val="28"/>
        </w:rPr>
      </w:pPr>
      <w:r w:rsidRPr="003C1C48">
        <w:rPr>
          <w:rFonts w:ascii="Times New Roman" w:eastAsia="Times New Roman" w:hAnsi="Times New Roman" w:cs="Times New Roman"/>
          <w:b/>
          <w:bCs/>
          <w:color w:val="000000"/>
          <w:sz w:val="28"/>
          <w:szCs w:val="28"/>
          <w:lang w:eastAsia="ru-RU"/>
        </w:rPr>
        <w:t>Проблемні питання</w:t>
      </w:r>
    </w:p>
    <w:p w:rsidR="00310BF4" w:rsidRPr="003C1C48" w:rsidRDefault="005270C8" w:rsidP="005839BF">
      <w:pPr>
        <w:tabs>
          <w:tab w:val="left" w:pos="710"/>
        </w:tabs>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w:t>
      </w:r>
      <w:r w:rsidR="00310BF4" w:rsidRPr="003C1C48">
        <w:rPr>
          <w:rFonts w:ascii="Times New Roman" w:eastAsia="Times New Roman" w:hAnsi="Times New Roman" w:cs="Times New Roman"/>
          <w:color w:val="000000"/>
          <w:sz w:val="28"/>
          <w:szCs w:val="28"/>
          <w:lang w:eastAsia="uk-UA"/>
        </w:rPr>
        <w:t>астаріла забудова території.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на 2023 рік:</w:t>
      </w:r>
    </w:p>
    <w:p w:rsidR="00310BF4" w:rsidRPr="003C1C48" w:rsidRDefault="00310BF4" w:rsidP="005839BF">
      <w:pPr>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створення сприятливих умов для реалізації інвестиційних проєктів;</w:t>
      </w:r>
    </w:p>
    <w:p w:rsidR="00310BF4" w:rsidRPr="003C1C48" w:rsidRDefault="00310BF4" w:rsidP="005839BF">
      <w:pPr>
        <w:tabs>
          <w:tab w:val="left" w:pos="710"/>
        </w:tabs>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залучення інвестицій в розбудову соціальної інфраструктури;</w:t>
      </w:r>
    </w:p>
    <w:p w:rsidR="00310BF4" w:rsidRPr="003C1C48" w:rsidRDefault="00310BF4" w:rsidP="005839BF">
      <w:pPr>
        <w:spacing w:after="0" w:line="228" w:lineRule="auto"/>
        <w:ind w:firstLine="567"/>
        <w:jc w:val="both"/>
        <w:rPr>
          <w:rFonts w:ascii="Times New Roman" w:eastAsia="Times New Roman" w:hAnsi="Times New Roman" w:cs="Times New Roman"/>
          <w:color w:val="000000"/>
          <w:sz w:val="28"/>
          <w:szCs w:val="28"/>
        </w:rPr>
      </w:pPr>
      <w:r w:rsidRPr="003C1C48">
        <w:rPr>
          <w:rFonts w:ascii="Times New Roman" w:eastAsia="Times New Roman" w:hAnsi="Times New Roman" w:cs="Times New Roman"/>
          <w:color w:val="000000"/>
          <w:sz w:val="28"/>
          <w:szCs w:val="28"/>
        </w:rPr>
        <w:t>залучення інвестицій в створення нових та утримання існуючих об'єктів.</w:t>
      </w:r>
    </w:p>
    <w:p w:rsidR="00310BF4" w:rsidRPr="003C1C48" w:rsidRDefault="00310BF4" w:rsidP="005839BF">
      <w:pPr>
        <w:spacing w:after="0" w:line="228" w:lineRule="auto"/>
        <w:ind w:firstLine="567"/>
        <w:jc w:val="both"/>
        <w:rPr>
          <w:rFonts w:ascii="Times New Roman" w:eastAsia="Times New Roman" w:hAnsi="Times New Roman" w:cs="Times New Roman"/>
          <w:color w:val="000000"/>
          <w:sz w:val="28"/>
          <w:szCs w:val="28"/>
        </w:rPr>
      </w:pPr>
    </w:p>
    <w:p w:rsidR="00310BF4" w:rsidRDefault="00310BF4" w:rsidP="005839BF">
      <w:pPr>
        <w:autoSpaceDE w:val="0"/>
        <w:autoSpaceDN w:val="0"/>
        <w:adjustRightInd w:val="0"/>
        <w:spacing w:after="0" w:line="228" w:lineRule="auto"/>
        <w:jc w:val="center"/>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РОЗВИТОК  РЕАЛЬНОГО СЕКТОРУ ЕКОНОМІКИ</w:t>
      </w:r>
    </w:p>
    <w:p w:rsidR="005839BF" w:rsidRPr="003C1C48" w:rsidRDefault="005839BF" w:rsidP="005839BF">
      <w:pPr>
        <w:autoSpaceDE w:val="0"/>
        <w:autoSpaceDN w:val="0"/>
        <w:adjustRightInd w:val="0"/>
        <w:spacing w:after="0" w:line="228" w:lineRule="auto"/>
        <w:jc w:val="center"/>
        <w:rPr>
          <w:rFonts w:ascii="Times New Roman" w:eastAsia="Times New Roman" w:hAnsi="Times New Roman" w:cs="Times New Roman"/>
          <w:b/>
          <w:bCs/>
          <w:color w:val="000000"/>
          <w:sz w:val="28"/>
          <w:szCs w:val="28"/>
          <w:lang w:eastAsia="uk-UA"/>
        </w:rPr>
      </w:pPr>
    </w:p>
    <w:p w:rsidR="00310BF4" w:rsidRPr="00050A8C" w:rsidRDefault="00310BF4" w:rsidP="00050A8C">
      <w:pPr>
        <w:autoSpaceDE w:val="0"/>
        <w:autoSpaceDN w:val="0"/>
        <w:adjustRightInd w:val="0"/>
        <w:spacing w:after="0" w:line="228" w:lineRule="auto"/>
        <w:ind w:firstLine="567"/>
        <w:jc w:val="both"/>
        <w:rPr>
          <w:rFonts w:ascii="Times New Roman" w:eastAsia="Times New Roman" w:hAnsi="Times New Roman" w:cs="Times New Roman"/>
          <w:b/>
          <w:bCs/>
          <w:sz w:val="28"/>
          <w:szCs w:val="28"/>
          <w:u w:val="single"/>
          <w:lang w:eastAsia="uk-UA"/>
        </w:rPr>
      </w:pPr>
      <w:r w:rsidRPr="00050A8C">
        <w:rPr>
          <w:rFonts w:ascii="Times New Roman" w:eastAsia="Times New Roman" w:hAnsi="Times New Roman" w:cs="Times New Roman"/>
          <w:b/>
          <w:bCs/>
          <w:sz w:val="28"/>
          <w:szCs w:val="28"/>
          <w:u w:val="single"/>
          <w:lang w:eastAsia="uk-UA"/>
        </w:rPr>
        <w:t>Промисловість</w:t>
      </w:r>
    </w:p>
    <w:p w:rsidR="00310BF4" w:rsidRPr="00050A8C" w:rsidRDefault="00310BF4" w:rsidP="00050A8C">
      <w:pPr>
        <w:autoSpaceDE w:val="0"/>
        <w:autoSpaceDN w:val="0"/>
        <w:adjustRightInd w:val="0"/>
        <w:spacing w:after="0" w:line="228" w:lineRule="auto"/>
        <w:ind w:firstLine="567"/>
        <w:jc w:val="both"/>
        <w:rPr>
          <w:rFonts w:ascii="Times New Roman" w:eastAsia="Times New Roman" w:hAnsi="Times New Roman" w:cs="Times New Roman"/>
          <w:b/>
          <w:bCs/>
          <w:sz w:val="28"/>
          <w:szCs w:val="28"/>
          <w:lang w:eastAsia="uk-UA"/>
        </w:rPr>
      </w:pPr>
      <w:r w:rsidRPr="00050A8C">
        <w:rPr>
          <w:rFonts w:ascii="Times New Roman" w:eastAsia="Times New Roman" w:hAnsi="Times New Roman" w:cs="Times New Roman"/>
          <w:b/>
          <w:bCs/>
          <w:sz w:val="28"/>
          <w:szCs w:val="28"/>
          <w:lang w:eastAsia="uk-UA"/>
        </w:rPr>
        <w:t>Оцінка поточної ситуації</w:t>
      </w:r>
    </w:p>
    <w:p w:rsidR="00310BF4" w:rsidRPr="00050A8C" w:rsidRDefault="00310BF4" w:rsidP="00050A8C">
      <w:pPr>
        <w:spacing w:after="0" w:line="228" w:lineRule="auto"/>
        <w:ind w:firstLine="567"/>
        <w:jc w:val="both"/>
        <w:rPr>
          <w:rFonts w:ascii="Times New Roman" w:eastAsia="Times New Roman" w:hAnsi="Times New Roman" w:cs="Times New Roman"/>
          <w:sz w:val="28"/>
          <w:szCs w:val="28"/>
          <w:lang w:eastAsia="ru-RU"/>
        </w:rPr>
      </w:pPr>
      <w:r w:rsidRPr="00050A8C">
        <w:rPr>
          <w:rFonts w:ascii="Times New Roman" w:eastAsia="Times New Roman" w:hAnsi="Times New Roman" w:cs="Times New Roman"/>
          <w:sz w:val="28"/>
          <w:szCs w:val="28"/>
          <w:lang w:eastAsia="ru-RU"/>
        </w:rPr>
        <w:t>Галузева структура промисловості основного облікового кола</w:t>
      </w:r>
      <w:r w:rsidRPr="00050A8C">
        <w:rPr>
          <w:rFonts w:ascii="Times New Roman" w:eastAsia="Times New Roman" w:hAnsi="Times New Roman" w:cs="Times New Roman"/>
          <w:b/>
          <w:sz w:val="28"/>
          <w:szCs w:val="28"/>
          <w:lang w:eastAsia="ru-RU"/>
        </w:rPr>
        <w:t xml:space="preserve">: </w:t>
      </w:r>
      <w:r w:rsidRPr="00050A8C">
        <w:rPr>
          <w:rFonts w:ascii="Times New Roman" w:eastAsia="Times New Roman" w:hAnsi="Times New Roman" w:cs="Times New Roman"/>
          <w:sz w:val="28"/>
          <w:szCs w:val="28"/>
          <w:lang w:eastAsia="ru-RU"/>
        </w:rPr>
        <w:t>переробна, яка включає</w:t>
      </w:r>
      <w:r w:rsidR="00CF044B" w:rsidRPr="00050A8C">
        <w:rPr>
          <w:rFonts w:ascii="Times New Roman" w:eastAsia="Times New Roman" w:hAnsi="Times New Roman" w:cs="Times New Roman"/>
          <w:sz w:val="28"/>
          <w:szCs w:val="28"/>
          <w:lang w:eastAsia="ru-RU"/>
        </w:rPr>
        <w:t xml:space="preserve"> </w:t>
      </w:r>
      <w:r w:rsidRPr="00050A8C">
        <w:rPr>
          <w:rFonts w:ascii="Times New Roman" w:eastAsia="Times New Roman" w:hAnsi="Times New Roman" w:cs="Times New Roman"/>
          <w:sz w:val="28"/>
          <w:szCs w:val="28"/>
          <w:lang w:eastAsia="ru-RU"/>
        </w:rPr>
        <w:t>харчову і виробництво та оброблення  деревини, хімічна.</w:t>
      </w:r>
    </w:p>
    <w:p w:rsidR="00310BF4" w:rsidRPr="00050A8C" w:rsidRDefault="00310BF4" w:rsidP="00050A8C">
      <w:pPr>
        <w:spacing w:after="0" w:line="228" w:lineRule="auto"/>
        <w:ind w:firstLine="567"/>
        <w:jc w:val="both"/>
        <w:rPr>
          <w:rFonts w:ascii="Times New Roman" w:eastAsia="Times New Roman" w:hAnsi="Times New Roman" w:cs="Times New Roman"/>
          <w:bCs/>
          <w:sz w:val="28"/>
          <w:szCs w:val="28"/>
          <w:lang w:eastAsia="ru-RU"/>
        </w:rPr>
      </w:pPr>
      <w:r w:rsidRPr="00050A8C">
        <w:rPr>
          <w:rFonts w:ascii="Times New Roman" w:eastAsia="Times New Roman" w:hAnsi="Times New Roman" w:cs="Times New Roman"/>
          <w:sz w:val="28"/>
          <w:szCs w:val="28"/>
          <w:lang w:eastAsia="ru-RU"/>
        </w:rPr>
        <w:t xml:space="preserve">Найбільшу питому вагу у виробництві займають підприємства переробної промисловості і лісового господарства: ТОВ «Відродження, </w:t>
      </w:r>
      <w:r w:rsidR="00050A8C" w:rsidRPr="00050A8C">
        <w:rPr>
          <w:rFonts w:ascii="Times New Roman" w:eastAsia="Times New Roman" w:hAnsi="Times New Roman" w:cs="Times New Roman"/>
          <w:sz w:val="28"/>
          <w:szCs w:val="28"/>
          <w:lang w:eastAsia="ru-RU"/>
        </w:rPr>
        <w:t>філія «Голованівське лісове господарство» Центрального регіонального офісу ДП «Ліси України»</w:t>
      </w:r>
      <w:r w:rsidRPr="00050A8C">
        <w:rPr>
          <w:rFonts w:ascii="Times New Roman" w:eastAsia="Times New Roman" w:hAnsi="Times New Roman" w:cs="Times New Roman"/>
          <w:sz w:val="28"/>
          <w:szCs w:val="28"/>
          <w:lang w:eastAsia="ru-RU"/>
        </w:rPr>
        <w:t>, ТОВ «ПФК», ДП «</w:t>
      </w:r>
      <w:proofErr w:type="spellStart"/>
      <w:r w:rsidRPr="00050A8C">
        <w:rPr>
          <w:rFonts w:ascii="Times New Roman" w:eastAsia="Times New Roman" w:hAnsi="Times New Roman" w:cs="Times New Roman"/>
          <w:sz w:val="28"/>
          <w:szCs w:val="28"/>
          <w:lang w:eastAsia="ru-RU"/>
        </w:rPr>
        <w:t>Межир</w:t>
      </w:r>
      <w:r w:rsidR="005839BF" w:rsidRPr="00050A8C">
        <w:rPr>
          <w:rFonts w:ascii="Times New Roman" w:eastAsia="Times New Roman" w:hAnsi="Times New Roman" w:cs="Times New Roman"/>
          <w:sz w:val="28"/>
          <w:szCs w:val="28"/>
          <w:lang w:eastAsia="ru-RU"/>
        </w:rPr>
        <w:t>іць</w:t>
      </w:r>
      <w:r w:rsidRPr="00050A8C">
        <w:rPr>
          <w:rFonts w:ascii="Times New Roman" w:eastAsia="Times New Roman" w:hAnsi="Times New Roman" w:cs="Times New Roman"/>
          <w:sz w:val="28"/>
          <w:szCs w:val="28"/>
          <w:lang w:eastAsia="ru-RU"/>
        </w:rPr>
        <w:t>кий</w:t>
      </w:r>
      <w:proofErr w:type="spellEnd"/>
      <w:r w:rsidR="00F90622" w:rsidRPr="00050A8C">
        <w:rPr>
          <w:rFonts w:ascii="Times New Roman" w:eastAsia="Times New Roman" w:hAnsi="Times New Roman" w:cs="Times New Roman"/>
          <w:sz w:val="28"/>
          <w:szCs w:val="28"/>
          <w:lang w:eastAsia="ru-RU"/>
        </w:rPr>
        <w:t xml:space="preserve"> </w:t>
      </w:r>
      <w:r w:rsidRPr="00050A8C">
        <w:rPr>
          <w:rFonts w:ascii="Times New Roman" w:eastAsia="Times New Roman" w:hAnsi="Times New Roman" w:cs="Times New Roman"/>
          <w:sz w:val="28"/>
          <w:szCs w:val="28"/>
          <w:lang w:eastAsia="ru-RU"/>
        </w:rPr>
        <w:t>вітамінний завод».</w:t>
      </w:r>
    </w:p>
    <w:p w:rsidR="00310BF4" w:rsidRPr="00050A8C" w:rsidRDefault="00310BF4" w:rsidP="00050A8C">
      <w:pPr>
        <w:spacing w:after="0" w:line="228" w:lineRule="auto"/>
        <w:ind w:firstLine="567"/>
        <w:jc w:val="both"/>
        <w:rPr>
          <w:rFonts w:ascii="Times New Roman" w:eastAsia="Times New Roman" w:hAnsi="Times New Roman" w:cs="Times New Roman"/>
          <w:bCs/>
          <w:sz w:val="28"/>
          <w:szCs w:val="28"/>
          <w:lang w:eastAsia="ru-RU"/>
        </w:rPr>
      </w:pPr>
      <w:r w:rsidRPr="00050A8C">
        <w:rPr>
          <w:rFonts w:ascii="Times New Roman" w:eastAsia="Times New Roman" w:hAnsi="Times New Roman" w:cs="Times New Roman"/>
          <w:bCs/>
          <w:sz w:val="28"/>
          <w:szCs w:val="28"/>
          <w:lang w:eastAsia="ru-RU"/>
        </w:rPr>
        <w:t>Питома вага реалізації товарної продукції  припадає на переробну галузь.</w:t>
      </w:r>
    </w:p>
    <w:p w:rsidR="00310BF4" w:rsidRPr="00050A8C" w:rsidRDefault="00310BF4" w:rsidP="00050A8C">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0A8C">
        <w:rPr>
          <w:rFonts w:ascii="Times New Roman" w:eastAsia="Times New Roman" w:hAnsi="Times New Roman" w:cs="Times New Roman"/>
          <w:sz w:val="28"/>
          <w:szCs w:val="28"/>
          <w:lang w:eastAsia="uk-UA"/>
        </w:rPr>
        <w:t>Формування умов для сталого розвитку промислового виробництва із застосуванням ресурсозберігаючих, інноваційних, екологічно орієнтованих технологій, підтримка розвитку перспективних, високотехнологічних, конкурентоспроможних та необхідних для  території підприємств.</w:t>
      </w:r>
    </w:p>
    <w:p w:rsidR="00310BF4" w:rsidRPr="003C1C48" w:rsidRDefault="00310BF4" w:rsidP="00050A8C">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0A8C">
        <w:rPr>
          <w:rFonts w:ascii="Times New Roman" w:eastAsia="Times New Roman" w:hAnsi="Times New Roman" w:cs="Times New Roman"/>
          <w:sz w:val="28"/>
          <w:szCs w:val="28"/>
          <w:lang w:eastAsia="uk-UA"/>
        </w:rPr>
        <w:t>А саме</w:t>
      </w:r>
      <w:r w:rsidR="00EA08EB" w:rsidRPr="00050A8C">
        <w:rPr>
          <w:rFonts w:ascii="Times New Roman" w:eastAsia="Times New Roman" w:hAnsi="Times New Roman" w:cs="Times New Roman"/>
          <w:sz w:val="28"/>
          <w:szCs w:val="28"/>
          <w:lang w:eastAsia="uk-UA"/>
        </w:rPr>
        <w:t>,</w:t>
      </w:r>
      <w:r w:rsidRPr="00050A8C">
        <w:rPr>
          <w:rFonts w:ascii="Times New Roman" w:eastAsia="Times New Roman" w:hAnsi="Times New Roman" w:cs="Times New Roman"/>
          <w:sz w:val="28"/>
          <w:szCs w:val="28"/>
          <w:lang w:eastAsia="uk-UA"/>
        </w:rPr>
        <w:t xml:space="preserve"> створення сприятливого клімату для залучення інвестицій у розвиток промисловості; координація роботи товаровиробників щодо</w:t>
      </w:r>
      <w:r w:rsidRPr="003C1C48">
        <w:rPr>
          <w:rFonts w:ascii="Times New Roman" w:eastAsia="Times New Roman" w:hAnsi="Times New Roman" w:cs="Times New Roman"/>
          <w:sz w:val="28"/>
          <w:szCs w:val="28"/>
          <w:lang w:eastAsia="uk-UA"/>
        </w:rPr>
        <w:t xml:space="preserve"> впровадження систем безпечності харчових продуктів, у промислових підприємствах харчової промисловості; популяризація продукції місцевих товаровиробників шляхом організації виставково-презентаційних заходів і ярмарків, сприяння участі підприємств промисловості у цих заходах; створення належних умов для нарощування підприємствами обсягів виробництва промислової продукції, підвищення її конкурентоспроможності й реалізації на ринках України та за її межами.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color w:val="000000"/>
          <w:sz w:val="28"/>
          <w:szCs w:val="28"/>
          <w:u w:val="single"/>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color w:val="000000"/>
          <w:sz w:val="28"/>
          <w:szCs w:val="28"/>
          <w:u w:val="single"/>
          <w:lang w:eastAsia="uk-UA"/>
        </w:rPr>
      </w:pPr>
      <w:r w:rsidRPr="003C1C48">
        <w:rPr>
          <w:rFonts w:ascii="Times New Roman" w:eastAsia="Times New Roman" w:hAnsi="Times New Roman" w:cs="Times New Roman"/>
          <w:b/>
          <w:color w:val="000000"/>
          <w:sz w:val="28"/>
          <w:szCs w:val="28"/>
          <w:u w:val="single"/>
          <w:lang w:eastAsia="uk-UA"/>
        </w:rPr>
        <w:t xml:space="preserve">Агропромисловий розвиток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DF5F2B"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w:t>
      </w:r>
      <w:r w:rsidR="00310BF4" w:rsidRPr="003C1C48">
        <w:rPr>
          <w:rFonts w:ascii="Times New Roman" w:eastAsia="Times New Roman" w:hAnsi="Times New Roman" w:cs="Times New Roman"/>
          <w:sz w:val="28"/>
          <w:szCs w:val="28"/>
          <w:lang w:eastAsia="ru-RU"/>
        </w:rPr>
        <w:t>ровідна роль у підвищенн</w:t>
      </w:r>
      <w:r w:rsidRPr="003C1C48">
        <w:rPr>
          <w:rFonts w:ascii="Times New Roman" w:eastAsia="Times New Roman" w:hAnsi="Times New Roman" w:cs="Times New Roman"/>
          <w:sz w:val="28"/>
          <w:szCs w:val="28"/>
          <w:lang w:eastAsia="ru-RU"/>
        </w:rPr>
        <w:t>і</w:t>
      </w:r>
      <w:r w:rsidR="00310BF4" w:rsidRPr="003C1C48">
        <w:rPr>
          <w:rFonts w:ascii="Times New Roman" w:eastAsia="Times New Roman" w:hAnsi="Times New Roman" w:cs="Times New Roman"/>
          <w:sz w:val="28"/>
          <w:szCs w:val="28"/>
          <w:lang w:eastAsia="ru-RU"/>
        </w:rPr>
        <w:t xml:space="preserve"> ефективності роботи агропромислового комплексу належить збільшенню валового виробництва сільськогосподарської </w:t>
      </w:r>
      <w:r w:rsidR="00310BF4" w:rsidRPr="003C1C48">
        <w:rPr>
          <w:rFonts w:ascii="Times New Roman" w:eastAsia="Times New Roman" w:hAnsi="Times New Roman" w:cs="Times New Roman"/>
          <w:sz w:val="28"/>
          <w:szCs w:val="28"/>
          <w:lang w:eastAsia="ru-RU"/>
        </w:rPr>
        <w:lastRenderedPageBreak/>
        <w:t>продукції за рахунок інтенсивних чинників і в першу чергу підвищення продуктивності землі та тваринництва.</w:t>
      </w:r>
    </w:p>
    <w:p w:rsidR="00310BF4" w:rsidRPr="003C1C48" w:rsidRDefault="00310BF4" w:rsidP="005839BF">
      <w:pPr>
        <w:tabs>
          <w:tab w:val="left" w:pos="8520"/>
        </w:tabs>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Так склалося, що збільшення показника виробництва валової продукції обумовлене тільки за рахунок галузі рослинництва, що на пряму залежить від фактора погодних умов року і періодично коливається в бік зменшення чи збільшення</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Плани з вирощування зернових та олійних культур буде виконано шляхом вирощування зерна та соняшнику по інтенсивних технологіях, які базуються на комплексному використанні біологічного потенціалу сучасних сортів та гібридів, оптимізації мінерального живлення, застосування високоефективних хімічних засобів захисту рослин,  регуляторів росту, удосконалення комплексів спеціалізованих машин для вирощування, збирання та післязбиральної доробки урожаю.</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В районі налічується 10 громад, 175 населених пунктів, 616 с/г підприємств. Загальна площа ОТГ – 429,3 тис. га, землі с/г</w:t>
      </w:r>
      <w:r w:rsidR="00F44CAC" w:rsidRPr="003C1C48">
        <w:rPr>
          <w:rFonts w:ascii="Times New Roman" w:eastAsia="Times New Roman" w:hAnsi="Times New Roman" w:cs="Times New Roman"/>
          <w:sz w:val="28"/>
          <w:szCs w:val="28"/>
          <w:lang w:eastAsia="ru-RU"/>
        </w:rPr>
        <w:t xml:space="preserve"> призначення - </w:t>
      </w:r>
      <w:r w:rsidR="00CF044B" w:rsidRPr="003C1C48">
        <w:rPr>
          <w:rFonts w:ascii="Times New Roman" w:eastAsia="Times New Roman" w:hAnsi="Times New Roman" w:cs="Times New Roman"/>
          <w:sz w:val="28"/>
          <w:szCs w:val="28"/>
          <w:lang w:eastAsia="ru-RU"/>
        </w:rPr>
        <w:t xml:space="preserve">          </w:t>
      </w:r>
      <w:r w:rsidR="00F44CAC" w:rsidRPr="003C1C48">
        <w:rPr>
          <w:rFonts w:ascii="Times New Roman" w:eastAsia="Times New Roman" w:hAnsi="Times New Roman" w:cs="Times New Roman"/>
          <w:sz w:val="28"/>
          <w:szCs w:val="28"/>
          <w:lang w:eastAsia="ru-RU"/>
        </w:rPr>
        <w:t>361,6 тис. га.</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b/>
          <w:bCs/>
          <w:color w:val="000000"/>
          <w:sz w:val="28"/>
          <w:szCs w:val="28"/>
          <w:lang w:eastAsia="ru-RU"/>
        </w:rPr>
        <w:t>Проблемні питання:</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Головною проблемою розвитку галузі сільського господарства є невизначеність щодо ринку землі, не передбачуваність та не прогнозованість цінової ситуації в державі з відповідним паритетом цін, що безпосередньо впливає на собівартість продукції та структуру виробництва сільгосппродукції.</w:t>
      </w:r>
      <w:r w:rsidR="008C2E1D" w:rsidRPr="003C1C48">
        <w:rPr>
          <w:rFonts w:ascii="Times New Roman" w:eastAsia="Times New Roman" w:hAnsi="Times New Roman" w:cs="Times New Roman"/>
          <w:sz w:val="28"/>
          <w:szCs w:val="28"/>
          <w:lang w:eastAsia="ru-RU"/>
        </w:rPr>
        <w:t xml:space="preserve"> </w:t>
      </w:r>
      <w:r w:rsidR="009B1E6F" w:rsidRPr="003C1C48">
        <w:rPr>
          <w:rFonts w:ascii="Times New Roman" w:eastAsia="Times New Roman" w:hAnsi="Times New Roman" w:cs="Times New Roman"/>
          <w:sz w:val="28"/>
          <w:szCs w:val="28"/>
          <w:lang w:eastAsia="ru-RU"/>
        </w:rPr>
        <w:t xml:space="preserve">  </w:t>
      </w:r>
      <w:r w:rsidR="00DD6C95" w:rsidRPr="003C1C48">
        <w:rPr>
          <w:rFonts w:ascii="Times New Roman" w:eastAsia="Times New Roman" w:hAnsi="Times New Roman" w:cs="Times New Roman"/>
          <w:sz w:val="28"/>
          <w:szCs w:val="28"/>
          <w:lang w:eastAsia="ru-RU"/>
        </w:rPr>
        <w:t xml:space="preserve">  </w:t>
      </w:r>
      <w:r w:rsidRPr="003C1C48">
        <w:rPr>
          <w:rFonts w:ascii="Times New Roman" w:eastAsia="Times New Roman" w:hAnsi="Times New Roman" w:cs="Times New Roman"/>
          <w:sz w:val="28"/>
          <w:szCs w:val="28"/>
          <w:lang w:eastAsia="ru-RU"/>
        </w:rPr>
        <w:t>Також інфляційні процеси, підвищення рівня цін на пально-мастильні матеріали, насіннєвий матеріал, засоби захисту рослин та інші фактори.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на 2023 рік:</w:t>
      </w:r>
    </w:p>
    <w:p w:rsidR="00310BF4" w:rsidRPr="003C1C48" w:rsidRDefault="00310BF4" w:rsidP="005839BF">
      <w:pPr>
        <w:tabs>
          <w:tab w:val="left" w:pos="8520"/>
        </w:tabs>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Головною метою у 2023 році буде створення сприятливих умов для розвитку високоефективного конкурентоспроможного аграрного комплексу та забезпечення продовольчої безпеки населення.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Вживатимуться заходи з недопущення виникнення і масового поширення інфекційних хвороб тварин, у тому числі особливо небезпечних для тварин і людей, що може спричинити значні негативні наслідки та збитки для економіки території;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впровадження у виробництво нових високопродуктивних сортів та гібридів сільськогосподарських культур і садивного матеріалу;</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оновлення та техніко-технологічне переоснащення підприємств агропромислового комплексу; створення рівних умов для підтримки сільськогосподарських виробників незалежно від їх виду, типу, розміру, форми власності та господарювання;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забезпечення участі підприємств агропромислового комплексу у виставково-ярмаркових заходах регіонального, державного рівнів для підвищення конкурентоспроможності та виходу продукції сільськогосподарських товаровиробників на зовнішні ринки збуту продукції.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Cs/>
          <w:sz w:val="28"/>
          <w:szCs w:val="28"/>
          <w:lang w:eastAsia="uk-UA"/>
        </w:rPr>
      </w:pPr>
      <w:r w:rsidRPr="003C1C48">
        <w:rPr>
          <w:rFonts w:ascii="Times New Roman" w:eastAsia="Times New Roman" w:hAnsi="Times New Roman" w:cs="Times New Roman"/>
          <w:b/>
          <w:bCs/>
          <w:sz w:val="28"/>
          <w:szCs w:val="28"/>
          <w:lang w:eastAsia="uk-UA"/>
        </w:rPr>
        <w:t>Очікувані результати:</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забезпечення стабільного та ефективного функціонування агропромислового комплексу;</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перетворення аграрного комплексу у високоефективний, конкурентоспроможний сектор економіки;</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підвищення ефективності використання наявного ресурсного потенціалу;</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оновлення матеріально</w:t>
      </w:r>
      <w:r w:rsidR="00FF0740" w:rsidRPr="003C1C48">
        <w:rPr>
          <w:rFonts w:ascii="Times New Roman" w:eastAsia="Times New Roman" w:hAnsi="Times New Roman" w:cs="Times New Roman"/>
          <w:sz w:val="28"/>
          <w:szCs w:val="28"/>
          <w:lang w:eastAsia="ru-RU"/>
        </w:rPr>
        <w:t>-</w:t>
      </w:r>
      <w:r w:rsidRPr="003C1C48">
        <w:rPr>
          <w:rFonts w:ascii="Times New Roman" w:eastAsia="Times New Roman" w:hAnsi="Times New Roman" w:cs="Times New Roman"/>
          <w:sz w:val="28"/>
          <w:szCs w:val="28"/>
          <w:lang w:eastAsia="ru-RU"/>
        </w:rPr>
        <w:t xml:space="preserve">технічної бази сільськогосподарського </w:t>
      </w:r>
      <w:r w:rsidRPr="003C1C48">
        <w:rPr>
          <w:rFonts w:ascii="Times New Roman" w:eastAsia="Times New Roman" w:hAnsi="Times New Roman" w:cs="Times New Roman"/>
          <w:sz w:val="28"/>
          <w:szCs w:val="28"/>
          <w:lang w:eastAsia="ru-RU"/>
        </w:rPr>
        <w:lastRenderedPageBreak/>
        <w:t>виробництва;</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інтенсифікація сільськогосподарського виробництва шляхом інтеграції сільськогосподарських товаровиробників і переробних підприємств, що сприятиме збільшенню обігових коштів, скороченню витрат на виробництво продукції, збільшенню рентабельності.</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збільшення обсягу виробництва валової продукції сільського господарства;</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використання ресурсного потенціалу для виробництва продукції;  </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розширення асортименту сільськогосподарського виробництва; </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підвищення доходів сільських товаровиробників та  створення нових робочих місць в аграрному секторі.</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В галузі тваринництва передбачаються наступні чинники:</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не допускати скорочення маточного поголів’я великої рогатої худоби та свиней в усіх категоріях, а разом з тим збільшення їх кількості;</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color w:val="FF0000"/>
          <w:sz w:val="28"/>
          <w:szCs w:val="28"/>
          <w:lang w:eastAsia="ru-RU"/>
        </w:rPr>
      </w:pPr>
      <w:r w:rsidRPr="003C1C48">
        <w:rPr>
          <w:rFonts w:ascii="Times New Roman" w:eastAsia="Times New Roman" w:hAnsi="Times New Roman" w:cs="Times New Roman"/>
          <w:sz w:val="28"/>
          <w:szCs w:val="28"/>
          <w:lang w:eastAsia="ru-RU"/>
        </w:rPr>
        <w:t>не допускати зниження виробництва валової продукції в порівнянні з відповідним  періодом</w:t>
      </w:r>
      <w:r w:rsidRPr="003C1C48">
        <w:rPr>
          <w:rFonts w:ascii="Times New Roman" w:eastAsia="Times New Roman" w:hAnsi="Times New Roman" w:cs="Times New Roman"/>
          <w:color w:val="FF0000"/>
          <w:sz w:val="28"/>
          <w:szCs w:val="28"/>
          <w:lang w:eastAsia="ru-RU"/>
        </w:rPr>
        <w:t>.</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3C1C48">
        <w:rPr>
          <w:rFonts w:ascii="Times New Roman" w:eastAsia="Times New Roman" w:hAnsi="Times New Roman" w:cs="Times New Roman"/>
          <w:b/>
          <w:bCs/>
          <w:color w:val="000000"/>
          <w:sz w:val="28"/>
          <w:szCs w:val="28"/>
          <w:u w:val="single"/>
          <w:lang w:eastAsia="uk-UA"/>
        </w:rPr>
        <w:t>Підприємництво та регуляторна політика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Розвиток малого підприємництва значною мірою залежить від загальнодержавних процесів, що відбуваються у сфері економіки та законотворення.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Конструктивне партнерство влади й підприємців, підтримка малого і середнього бізнесу, соціальна відповідальність є важливими чинниками подальшого розвитку і процвітання нашої громади.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Основні завдання та заходи щодо розвитку сфери діяльності: забезпечення конструктивного діалогу з бізнесом; залучення представників підприємницьких структур, громадських організацій підприємців до обговорення чинних та проєктів нормативно правових актів (регуляторних актів) у сфері господарської діяльності; сприяння розвитку чинної інфраструктури підтримки підприємництва як інструмента підвищення його конкурентоспроможності; розробка та реалізація проєктів з залученням Регіонального фонду підтримки підприємництва в області; сприяння розвитку </w:t>
      </w:r>
      <w:proofErr w:type="spellStart"/>
      <w:r w:rsidRPr="003C1C48">
        <w:rPr>
          <w:rFonts w:ascii="Times New Roman" w:eastAsia="Times New Roman" w:hAnsi="Times New Roman" w:cs="Times New Roman"/>
          <w:sz w:val="28"/>
          <w:szCs w:val="28"/>
          <w:lang w:eastAsia="ru-RU"/>
        </w:rPr>
        <w:t>самозайнятості</w:t>
      </w:r>
      <w:proofErr w:type="spellEnd"/>
      <w:r w:rsidRPr="003C1C48">
        <w:rPr>
          <w:rFonts w:ascii="Times New Roman" w:eastAsia="Times New Roman" w:hAnsi="Times New Roman" w:cs="Times New Roman"/>
          <w:sz w:val="28"/>
          <w:szCs w:val="28"/>
          <w:lang w:eastAsia="ru-RU"/>
        </w:rPr>
        <w:t xml:space="preserve"> та підприємницької ініціативи серед незахищених верств населення; популяризація соціального підприємництва та соціальної відповідальності суб'єктів підприємництва; підвищення поінформованості суб'єктами малого і середнього підприємництва про можливості участі у державних програмах "Доступні кредити "5-7-9", програми Європейського Союзу "</w:t>
      </w:r>
      <w:proofErr w:type="spellStart"/>
      <w:r w:rsidRPr="003C1C48">
        <w:rPr>
          <w:rFonts w:ascii="Times New Roman" w:eastAsia="Times New Roman" w:hAnsi="Times New Roman" w:cs="Times New Roman"/>
          <w:sz w:val="28"/>
          <w:szCs w:val="28"/>
          <w:lang w:eastAsia="ru-RU"/>
        </w:rPr>
        <w:t>HorizonEurope</w:t>
      </w:r>
      <w:proofErr w:type="spellEnd"/>
      <w:r w:rsidRPr="003C1C48">
        <w:rPr>
          <w:rFonts w:ascii="Times New Roman" w:eastAsia="Times New Roman" w:hAnsi="Times New Roman" w:cs="Times New Roman"/>
          <w:sz w:val="28"/>
          <w:szCs w:val="28"/>
          <w:lang w:eastAsia="ru-RU"/>
        </w:rPr>
        <w:t>" тощо.</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Об’єкти  інфраструктури підтримки малого бізнесу (надання послуг, кредитів):</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кредитні спілки; філії банків, Центр надання адміністративних послуг.</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Проблемні питання</w:t>
      </w:r>
    </w:p>
    <w:p w:rsidR="00310BF4" w:rsidRPr="003C1C48" w:rsidRDefault="00310BF4" w:rsidP="005839BF">
      <w:pPr>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нестача фінансово-кредитних ресурсів у суб’єктів.</w:t>
      </w:r>
    </w:p>
    <w:p w:rsidR="00310BF4" w:rsidRPr="003C1C48" w:rsidRDefault="00310BF4" w:rsidP="005839BF">
      <w:pPr>
        <w:autoSpaceDE w:val="0"/>
        <w:autoSpaceDN w:val="0"/>
        <w:adjustRightInd w:val="0"/>
        <w:spacing w:after="0" w:line="228" w:lineRule="auto"/>
        <w:ind w:left="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на 2023 рік:</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color w:val="000000"/>
          <w:sz w:val="28"/>
          <w:szCs w:val="28"/>
          <w:lang w:eastAsia="uk-UA"/>
        </w:rPr>
        <w:t>здійснення моніторингу виконання  стандартів надання адміністративних послуг.</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розширення взаємодії  з  підприємцями; забезпечення виваженого підходу до планування та проведення регулювань господарської діяльності на території </w:t>
      </w:r>
      <w:r w:rsidRPr="003C1C48">
        <w:rPr>
          <w:rFonts w:ascii="Times New Roman" w:eastAsia="Times New Roman" w:hAnsi="Times New Roman" w:cs="Times New Roman"/>
          <w:color w:val="000000"/>
          <w:sz w:val="28"/>
          <w:szCs w:val="28"/>
          <w:lang w:eastAsia="uk-UA"/>
        </w:rPr>
        <w:lastRenderedPageBreak/>
        <w:t>району, збалансованості інтересів суб'єктів господарювання та населення в процесі здійснення регуляторної діяльності;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проведення заходів з відстеження ефективності чинних регуляторних актів, з обов'язковим дотриманням порядку та термінів.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 у 2023 році:</w:t>
      </w:r>
    </w:p>
    <w:p w:rsidR="00310BF4" w:rsidRPr="003C1C48" w:rsidRDefault="00310BF4" w:rsidP="005839BF">
      <w:pPr>
        <w:tabs>
          <w:tab w:val="left" w:pos="720"/>
        </w:tabs>
        <w:autoSpaceDE w:val="0"/>
        <w:autoSpaceDN w:val="0"/>
        <w:adjustRightInd w:val="0"/>
        <w:spacing w:after="0" w:line="228" w:lineRule="auto"/>
        <w:ind w:firstLine="567"/>
        <w:jc w:val="both"/>
        <w:rPr>
          <w:rFonts w:ascii="Times New Roman" w:eastAsia="Times New Roman" w:hAnsi="Times New Roman" w:cs="Times New Roman"/>
          <w:color w:val="808080"/>
          <w:sz w:val="28"/>
          <w:szCs w:val="28"/>
          <w:lang w:eastAsia="uk-UA"/>
        </w:rPr>
      </w:pPr>
      <w:r w:rsidRPr="003C1C48">
        <w:rPr>
          <w:rFonts w:ascii="Times New Roman" w:eastAsia="Times New Roman" w:hAnsi="Times New Roman" w:cs="Times New Roman"/>
          <w:color w:val="000000"/>
          <w:sz w:val="28"/>
          <w:szCs w:val="28"/>
          <w:lang w:eastAsia="uk-UA"/>
        </w:rPr>
        <w:t>збільшення загальної кількості суб'єктів малого підприємництва та</w:t>
      </w:r>
      <w:bookmarkStart w:id="3" w:name="bookmark11"/>
      <w:bookmarkEnd w:id="3"/>
      <w:r w:rsidRPr="003C1C48">
        <w:rPr>
          <w:rFonts w:ascii="Times New Roman" w:eastAsia="Times New Roman" w:hAnsi="Times New Roman" w:cs="Times New Roman"/>
          <w:color w:val="000000"/>
          <w:sz w:val="28"/>
          <w:szCs w:val="28"/>
          <w:lang w:eastAsia="uk-UA"/>
        </w:rPr>
        <w:t xml:space="preserve"> зростання чисельності працюючих.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808080"/>
          <w:sz w:val="28"/>
          <w:szCs w:val="28"/>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3C1C48">
        <w:rPr>
          <w:rFonts w:ascii="Times New Roman" w:eastAsia="Times New Roman" w:hAnsi="Times New Roman" w:cs="Times New Roman"/>
          <w:b/>
          <w:bCs/>
          <w:color w:val="000000"/>
          <w:sz w:val="28"/>
          <w:szCs w:val="28"/>
          <w:u w:val="single"/>
          <w:lang w:eastAsia="uk-UA"/>
        </w:rPr>
        <w:t>Споживчий ринок</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rPr>
      </w:pPr>
      <w:r w:rsidRPr="003C1C48">
        <w:rPr>
          <w:rFonts w:ascii="Times New Roman" w:eastAsia="Times New Roman" w:hAnsi="Times New Roman" w:cs="Times New Roman"/>
          <w:color w:val="000000"/>
          <w:sz w:val="28"/>
          <w:szCs w:val="28"/>
        </w:rPr>
        <w:t>Забезпечення стабільних умов розвитку внутрішнього ринку споживчих товарів і побутових послуг, формування ефективної цивілізованої торговельно-побутової інфраструктури, здатної забезпечувати європейський рівень торговельного та побутового обслуговування населення - одне із завдань  Програми.</w:t>
      </w:r>
    </w:p>
    <w:p w:rsidR="00310BF4" w:rsidRPr="003C1C48" w:rsidRDefault="00310BF4" w:rsidP="005839BF">
      <w:pPr>
        <w:spacing w:after="0" w:line="228" w:lineRule="auto"/>
        <w:ind w:firstLine="567"/>
        <w:jc w:val="both"/>
        <w:rPr>
          <w:rFonts w:ascii="Times New Roman" w:eastAsia="Times New Roman" w:hAnsi="Times New Roman" w:cs="Times New Roman"/>
          <w:b/>
          <w:bCs/>
          <w:color w:val="000000"/>
          <w:sz w:val="28"/>
          <w:szCs w:val="28"/>
          <w:lang w:eastAsia="ru-RU"/>
        </w:rPr>
      </w:pPr>
      <w:r w:rsidRPr="003C1C48">
        <w:rPr>
          <w:rFonts w:ascii="Times New Roman" w:eastAsia="Times New Roman" w:hAnsi="Times New Roman" w:cs="Times New Roman"/>
          <w:b/>
          <w:bCs/>
          <w:color w:val="000000"/>
          <w:sz w:val="28"/>
          <w:szCs w:val="28"/>
          <w:lang w:eastAsia="ru-RU"/>
        </w:rPr>
        <w:t>Проблемні питання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зменшився ринок збуту готової товарної продукції, низький рівень надання побутових послуг в сільській місцевості.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координація роботи із забезпечення безперешкодного доступу маломобільних груп населення до об'єктів торгівлі, ресторанного господарства, побутових послуг;</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sz w:val="28"/>
          <w:szCs w:val="28"/>
          <w:lang w:eastAsia="uk-UA"/>
        </w:rPr>
        <w:t>допомога суб’єктам  у відкритті  об'єктів торгівлі;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3C1C48">
        <w:rPr>
          <w:rFonts w:ascii="Times New Roman" w:eastAsia="Times New Roman" w:hAnsi="Times New Roman" w:cs="Times New Roman"/>
          <w:color w:val="000000"/>
          <w:sz w:val="28"/>
          <w:szCs w:val="28"/>
          <w:lang w:eastAsia="uk-UA"/>
        </w:rPr>
        <w:t xml:space="preserve">збільшення  реалізації  промислової продукції (робіт та послуг).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3C1C48">
        <w:rPr>
          <w:rFonts w:ascii="Times New Roman" w:eastAsia="Times New Roman" w:hAnsi="Times New Roman" w:cs="Times New Roman"/>
          <w:b/>
          <w:bCs/>
          <w:color w:val="000000"/>
          <w:sz w:val="28"/>
          <w:szCs w:val="28"/>
          <w:u w:val="single"/>
          <w:lang w:eastAsia="uk-UA"/>
        </w:rPr>
        <w:t>Розвиток транспорту та доріг</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 та о</w:t>
      </w:r>
      <w:r w:rsidRPr="003C1C48">
        <w:rPr>
          <w:rFonts w:ascii="Times New Roman" w:eastAsia="Times New Roman" w:hAnsi="Times New Roman" w:cs="Times New Roman"/>
          <w:b/>
          <w:bCs/>
          <w:sz w:val="28"/>
          <w:szCs w:val="28"/>
          <w:lang w:eastAsia="uk-UA"/>
        </w:rPr>
        <w:t>сновні завдання та заходи щодо розвитку галузі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Ефективне функціонування галузей транспорту та зв'язку є необхідною умовою для економічного зростання та підвищення якості надання послуг населенню.</w:t>
      </w:r>
    </w:p>
    <w:p w:rsidR="00310BF4" w:rsidRPr="003C1C48" w:rsidRDefault="00310BF4" w:rsidP="005839BF">
      <w:pPr>
        <w:tabs>
          <w:tab w:val="left" w:pos="0"/>
        </w:tabs>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Протягом року буде реалізація заходів програм з розвитку автомобільних доріг територіальних громад та безпеки дорожнього руху; модернізація і подальший розвиток дорожньо-транспортної інфраструктури та логістичного потенціалу, зокрема шляхом: проведення будівництва, реконструкції, капітального та поточного ремонтів автомобільних доріг, вулиць у населених пунктах; забезпечення   автобусним сполученням   населених пунктів території; адаптація послуг транспорту до потреб людей з обмеженими фізичними можливостями.</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На даний час значна кількість доріг з асфальтовим покриттям потребує капітального ремонту.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Значне зростання інтенсивності руху, особливо великовагових навантажень, призводить до руйнування покриття проїзної частини вулично-дорожньої мережі та елементів конструкції мостових споруд.</w:t>
      </w:r>
    </w:p>
    <w:p w:rsidR="00310BF4" w:rsidRPr="003C1C48" w:rsidRDefault="00310BF4" w:rsidP="005839BF">
      <w:pPr>
        <w:spacing w:after="0" w:line="228" w:lineRule="auto"/>
        <w:ind w:firstLine="567"/>
        <w:jc w:val="both"/>
        <w:rPr>
          <w:rFonts w:ascii="Times New Roman" w:eastAsia="Times New Roman" w:hAnsi="Times New Roman" w:cs="Times New Roman"/>
          <w:bCs/>
          <w:color w:val="FF0000"/>
          <w:sz w:val="28"/>
          <w:szCs w:val="28"/>
          <w:lang w:eastAsia="ru-RU"/>
        </w:rPr>
      </w:pP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t xml:space="preserve">Основними проблемами є: </w:t>
      </w:r>
    </w:p>
    <w:p w:rsidR="00310BF4" w:rsidRPr="003C1C48" w:rsidRDefault="00310BF4" w:rsidP="005839BF">
      <w:pPr>
        <w:tabs>
          <w:tab w:val="left" w:pos="284"/>
        </w:tabs>
        <w:autoSpaceDN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недостатньо коштів на відновлення дорожнього полотна;</w:t>
      </w:r>
    </w:p>
    <w:p w:rsidR="00310BF4" w:rsidRPr="003C1C48" w:rsidRDefault="00310BF4" w:rsidP="005839BF">
      <w:pPr>
        <w:tabs>
          <w:tab w:val="left" w:pos="284"/>
        </w:tabs>
        <w:autoSpaceDN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lastRenderedPageBreak/>
        <w:t>високий ступінь зношеності основних фондів усіх видів транспорту та дорожнього господарства.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на 2023 рік:</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насамперед забезпечення перевезень пасажирів у звичайному режимі руху та посилення   роботи  з   безпеки   пасажирських   перевезень пасажирів;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покращення дорожнього полотна.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w:t>
      </w:r>
    </w:p>
    <w:p w:rsidR="00310BF4" w:rsidRPr="003C1C48" w:rsidRDefault="00310BF4" w:rsidP="005839BF">
      <w:pPr>
        <w:tabs>
          <w:tab w:val="left" w:pos="730"/>
        </w:tabs>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поліпшення транспортного обслуговування;</w:t>
      </w:r>
    </w:p>
    <w:p w:rsidR="00310BF4" w:rsidRPr="003C1C48" w:rsidRDefault="00310BF4" w:rsidP="005839BF">
      <w:pPr>
        <w:tabs>
          <w:tab w:val="left" w:pos="730"/>
        </w:tabs>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покращення дорожнього покриття.</w:t>
      </w:r>
    </w:p>
    <w:p w:rsidR="00630C56" w:rsidRPr="003C1C48" w:rsidRDefault="00630C56"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b/>
          <w:bCs/>
          <w:color w:val="000000"/>
          <w:sz w:val="28"/>
          <w:szCs w:val="28"/>
          <w:lang w:eastAsia="uk-UA"/>
        </w:rPr>
        <w:t>Охорона навколишнього природного середовища та природокористування,</w:t>
      </w:r>
      <w:r w:rsidR="00630C56" w:rsidRPr="003C1C48">
        <w:rPr>
          <w:rFonts w:ascii="Times New Roman" w:eastAsia="Times New Roman" w:hAnsi="Times New Roman" w:cs="Times New Roman"/>
          <w:b/>
          <w:bCs/>
          <w:color w:val="000000"/>
          <w:sz w:val="28"/>
          <w:szCs w:val="28"/>
          <w:lang w:eastAsia="uk-UA"/>
        </w:rPr>
        <w:t xml:space="preserve"> </w:t>
      </w:r>
      <w:r w:rsidRPr="003C1C48">
        <w:rPr>
          <w:rFonts w:ascii="Times New Roman" w:eastAsia="Times New Roman" w:hAnsi="Times New Roman" w:cs="Times New Roman"/>
          <w:b/>
          <w:bCs/>
          <w:sz w:val="28"/>
          <w:szCs w:val="28"/>
          <w:lang w:eastAsia="uk-UA"/>
        </w:rPr>
        <w:t>поліпшення екологічної інфраструктури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color w:val="000000"/>
          <w:sz w:val="28"/>
          <w:szCs w:val="28"/>
          <w:lang w:eastAsia="uk-UA"/>
        </w:rPr>
        <w:t>Невід'ємною умовою сталого розвитку громади є пріоритетна увага до охорони навколишнього природного середовища, раціонального використання природних ресурсів, зменшення техногенного навантаження на навколишнє природне середовище.</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Актуальним питанням є накопичення твердих побутових відходів. </w:t>
      </w:r>
      <w:r w:rsidRPr="003C1C48">
        <w:rPr>
          <w:rFonts w:ascii="Times New Roman" w:eastAsia="Times New Roman" w:hAnsi="Times New Roman" w:cs="Times New Roman"/>
          <w:spacing w:val="6"/>
          <w:sz w:val="28"/>
          <w:szCs w:val="28"/>
          <w:lang w:eastAsia="uk-UA"/>
        </w:rPr>
        <w:t>Збирання відходів здійснюється комунальним підприємством «Голованівський комбінат комунальних підприємств». Для підтримки підприємства розроблена місцева програма.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Для розв'язання екологічних проблем  буде розроблена  Програма охорони навколишнього природного середовища.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color w:val="000000"/>
          <w:sz w:val="28"/>
          <w:szCs w:val="28"/>
          <w:lang w:eastAsia="uk-UA"/>
        </w:rPr>
        <w:t>Якість атмосферного повітря значною мірою залежить від обсягів викидів забруднюючих речовин від двох основних джерел забруднення стаціонарних і пересувних.</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Основними забруднювачами атмосферного повітря залишаються промислові підприємства та  транспорт.</w:t>
      </w:r>
    </w:p>
    <w:p w:rsidR="00310BF4" w:rsidRPr="003C1C48" w:rsidRDefault="00310BF4" w:rsidP="005839BF">
      <w:pPr>
        <w:spacing w:after="0" w:line="228" w:lineRule="auto"/>
        <w:ind w:firstLine="567"/>
        <w:jc w:val="both"/>
        <w:rPr>
          <w:rFonts w:ascii="Times New Roman" w:eastAsia="Times New Roman" w:hAnsi="Times New Roman" w:cs="Times New Roman"/>
          <w:b/>
          <w:bCs/>
          <w:color w:val="000000"/>
          <w:sz w:val="28"/>
          <w:szCs w:val="28"/>
          <w:lang w:eastAsia="ru-RU"/>
        </w:rPr>
      </w:pPr>
      <w:r w:rsidRPr="003C1C48">
        <w:rPr>
          <w:rFonts w:ascii="Times New Roman" w:eastAsia="Times New Roman" w:hAnsi="Times New Roman" w:cs="Times New Roman"/>
          <w:b/>
          <w:bCs/>
          <w:color w:val="000000"/>
          <w:sz w:val="28"/>
          <w:szCs w:val="28"/>
          <w:lang w:eastAsia="ru-RU"/>
        </w:rPr>
        <w:t>Проблемні питання:</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недостатнє фінансування природоохоронних заходів;</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невідповідність питної води;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подання декларацій про відходи підприємствами;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вивіз та утилізації побутових відходів, через збільшення з кожним роком обсягів відходів життєдіяльності.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розвитку на 2023 рік:</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недопущення введення в експлуатацію організованих джерел викидів в атмосферу шкідливих речовин без забезпечення пилогазоочисними спорудами;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озеленення та догляд за зеленими насадженнями та їх інвентаризація;</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здійснення робіт з благоустрою та поліпшення санітарного стану водойм та їх паспортизація;</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запобігання виникненню стихійних сміттєзвалищ;</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впровадження роздільного збирання твердих побутових відходів;</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проведення спільних заходів з правовими органами, спрямованих на запобігання знищенню та пошкодженню полезахисних лісових смуг;</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формування безпечних умов для життя і здоров’я населення; </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інформування населення про прийняті рішення, реалізація яких впливає на стан навколишнього природного середовища.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lastRenderedPageBreak/>
        <w:t xml:space="preserve">В рамках реалізації даної програми будуть виконуватися завдання щодо: збереження екосистем та поліпшення екологічної інфраструктури буде досягнуто розвитку </w:t>
      </w:r>
      <w:proofErr w:type="spellStart"/>
      <w:r w:rsidRPr="003C1C48">
        <w:rPr>
          <w:rFonts w:ascii="Times New Roman" w:eastAsia="Times New Roman" w:hAnsi="Times New Roman" w:cs="Times New Roman"/>
          <w:sz w:val="28"/>
          <w:szCs w:val="28"/>
          <w:lang w:eastAsia="uk-UA"/>
        </w:rPr>
        <w:t>екомережі</w:t>
      </w:r>
      <w:proofErr w:type="spellEnd"/>
      <w:r w:rsidRPr="003C1C48">
        <w:rPr>
          <w:rFonts w:ascii="Times New Roman" w:eastAsia="Times New Roman" w:hAnsi="Times New Roman" w:cs="Times New Roman"/>
          <w:sz w:val="28"/>
          <w:szCs w:val="28"/>
          <w:lang w:eastAsia="uk-UA"/>
        </w:rPr>
        <w:t xml:space="preserve"> та збереження </w:t>
      </w:r>
      <w:proofErr w:type="spellStart"/>
      <w:r w:rsidRPr="003C1C48">
        <w:rPr>
          <w:rFonts w:ascii="Times New Roman" w:eastAsia="Times New Roman" w:hAnsi="Times New Roman" w:cs="Times New Roman"/>
          <w:sz w:val="28"/>
          <w:szCs w:val="28"/>
          <w:lang w:eastAsia="uk-UA"/>
        </w:rPr>
        <w:t>біорізноманіття</w:t>
      </w:r>
      <w:proofErr w:type="spellEnd"/>
      <w:r w:rsidRPr="003C1C48">
        <w:rPr>
          <w:rFonts w:ascii="Times New Roman" w:eastAsia="Times New Roman" w:hAnsi="Times New Roman" w:cs="Times New Roman"/>
          <w:sz w:val="28"/>
          <w:szCs w:val="28"/>
          <w:lang w:eastAsia="uk-UA"/>
        </w:rPr>
        <w:t>; зменшення екологічного навантаження на довкілля.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Основні завдання та заходи щодо розвитку сфери це також і  реалізація заходів Комплексної програми охорони навколишнього природного середовища в Кіровоградській області на 2021-2025 роки; реалізація заходів Регіональної екологічної програми "Ліси Кіровоградщини на 2021 – 2025 роки"; створення захисних лісових насаджень; збереження лісів та поліпшення якісного складу лісових насаджень; посилення державного контролю за охороною, використанням та відтворенням лісів; охорона тваринного світу; розвиток учнівського лісництва.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sz w:val="28"/>
          <w:szCs w:val="28"/>
          <w:lang w:eastAsia="uk-UA"/>
        </w:rPr>
      </w:pPr>
      <w:r w:rsidRPr="003C1C48">
        <w:rPr>
          <w:rFonts w:ascii="Times New Roman" w:eastAsia="Times New Roman" w:hAnsi="Times New Roman" w:cs="Times New Roman"/>
          <w:b/>
          <w:bCs/>
          <w:sz w:val="28"/>
          <w:szCs w:val="28"/>
          <w:lang w:eastAsia="uk-UA"/>
        </w:rPr>
        <w:t>Очікувані результати:</w:t>
      </w:r>
    </w:p>
    <w:p w:rsidR="00310BF4" w:rsidRPr="003C1C48" w:rsidRDefault="00310BF4" w:rsidP="005839BF">
      <w:pPr>
        <w:autoSpaceDE w:val="0"/>
        <w:autoSpaceDN w:val="0"/>
        <w:adjustRightInd w:val="0"/>
        <w:spacing w:after="0" w:line="228" w:lineRule="auto"/>
        <w:ind w:left="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зменшення екологічного навантаження на довкілля.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b/>
          <w:bCs/>
          <w:sz w:val="28"/>
          <w:szCs w:val="28"/>
          <w:lang w:eastAsia="uk-UA"/>
        </w:rPr>
        <w:t>Основні завдання та заходи щодо розвитку сфери</w:t>
      </w:r>
      <w:r w:rsidRPr="003C1C48">
        <w:rPr>
          <w:rFonts w:ascii="Times New Roman" w:eastAsia="Times New Roman" w:hAnsi="Times New Roman" w:cs="Times New Roman"/>
          <w:sz w:val="28"/>
          <w:szCs w:val="28"/>
          <w:lang w:eastAsia="uk-UA"/>
        </w:rPr>
        <w:t xml:space="preserve">: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FF0000"/>
          <w:sz w:val="28"/>
          <w:szCs w:val="28"/>
          <w:lang w:eastAsia="uk-UA"/>
        </w:rPr>
      </w:pPr>
      <w:r w:rsidRPr="003C1C48">
        <w:rPr>
          <w:rFonts w:ascii="Times New Roman" w:eastAsia="Times New Roman" w:hAnsi="Times New Roman" w:cs="Times New Roman"/>
          <w:sz w:val="28"/>
          <w:szCs w:val="28"/>
          <w:lang w:eastAsia="uk-UA"/>
        </w:rPr>
        <w:t>реалізація заходів Програм охорони навколишнього природного середовища;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проведення круглих столів,  що сприятиме залученню громадськості до природоохоронної діяльності;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покращення стану поверхневих вод шляхом проведення модернізації та будівництва нових каналізаційних очисних споруд на підприємствах житлово-комунального господарства; ведення обліку водокористування, паспортизація водних об'єктів;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забір води на яких здійснюється для задоволення питних і господарсько-побутових потреб населення;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виконання заходів, пов'язаних із запобіганням шкідливої дії вод і ліквідацією її наслідків, здійснення контролю за надходженнями орендної плати за користування водними об'єктами,</w:t>
      </w:r>
    </w:p>
    <w:p w:rsidR="00310BF4" w:rsidRPr="003C1C48" w:rsidRDefault="00310BF4" w:rsidP="005839BF">
      <w:pPr>
        <w:tabs>
          <w:tab w:val="left" w:pos="0"/>
          <w:tab w:val="left" w:pos="993"/>
        </w:tabs>
        <w:spacing w:after="0" w:line="228" w:lineRule="auto"/>
        <w:ind w:firstLine="567"/>
        <w:contextualSpacing/>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фінансова підтримка комунального господарства, а саме створення належних умов для здійснення комунальним підприємством своєї поточної діяльності по виробництву і наданню якісних послуг споживачам </w:t>
      </w:r>
      <w:r w:rsidR="00BC5907" w:rsidRPr="003C1C48">
        <w:rPr>
          <w:rFonts w:ascii="Times New Roman" w:eastAsia="Times New Roman" w:hAnsi="Times New Roman" w:cs="Times New Roman"/>
          <w:sz w:val="28"/>
          <w:szCs w:val="28"/>
          <w:lang w:eastAsia="ru-RU"/>
        </w:rPr>
        <w:t>району</w:t>
      </w:r>
      <w:r w:rsidRPr="003C1C48">
        <w:rPr>
          <w:rFonts w:ascii="Times New Roman" w:eastAsia="Times New Roman" w:hAnsi="Times New Roman" w:cs="Times New Roman"/>
          <w:sz w:val="28"/>
          <w:szCs w:val="28"/>
          <w:lang w:eastAsia="ru-RU"/>
        </w:rPr>
        <w:t>;</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своєчасне і в повному обсязі проведення інвестиційної діяльності, направленої на переоснащення, відновлення та реконструкції виробничих потужностей підприємств.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bookmarkStart w:id="4" w:name="bookmark31"/>
      <w:bookmarkEnd w:id="4"/>
      <w:r w:rsidRPr="003C1C48">
        <w:rPr>
          <w:rFonts w:ascii="Times New Roman" w:eastAsia="Times New Roman" w:hAnsi="Times New Roman" w:cs="Times New Roman"/>
          <w:color w:val="000000"/>
          <w:sz w:val="28"/>
          <w:szCs w:val="28"/>
          <w:lang w:eastAsia="uk-UA"/>
        </w:rPr>
        <w:t xml:space="preserve">покращення  існуючого стану навколишнього природного середовища шляхом зменшення викидів і скидів забруднюючих речовин в навколишнє середовище, безпечне поводження з промисловими й побутовими відходами, впровадження роздільного збирання твердих побутових відходів, забезпечення екологічної безпеки життєдіяльності жителів </w:t>
      </w:r>
      <w:r w:rsidR="00BC5907" w:rsidRPr="003C1C48">
        <w:rPr>
          <w:rFonts w:ascii="Times New Roman" w:eastAsia="Times New Roman" w:hAnsi="Times New Roman" w:cs="Times New Roman"/>
          <w:color w:val="000000"/>
          <w:sz w:val="28"/>
          <w:szCs w:val="28"/>
          <w:lang w:eastAsia="uk-UA"/>
        </w:rPr>
        <w:t>району</w:t>
      </w:r>
      <w:r w:rsidRPr="003C1C48">
        <w:rPr>
          <w:rFonts w:ascii="Times New Roman" w:eastAsia="Times New Roman" w:hAnsi="Times New Roman" w:cs="Times New Roman"/>
          <w:color w:val="000000"/>
          <w:sz w:val="28"/>
          <w:szCs w:val="28"/>
          <w:lang w:eastAsia="uk-UA"/>
        </w:rPr>
        <w:t xml:space="preserve"> та формування у населення екологічного стилю мислення.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sz w:val="28"/>
          <w:szCs w:val="28"/>
          <w:u w:val="single"/>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sz w:val="28"/>
          <w:szCs w:val="28"/>
          <w:u w:val="single"/>
          <w:lang w:eastAsia="uk-UA"/>
        </w:rPr>
      </w:pPr>
      <w:r w:rsidRPr="003C1C48">
        <w:rPr>
          <w:rFonts w:ascii="Times New Roman" w:eastAsia="Times New Roman" w:hAnsi="Times New Roman" w:cs="Times New Roman"/>
          <w:b/>
          <w:bCs/>
          <w:sz w:val="28"/>
          <w:szCs w:val="28"/>
          <w:u w:val="single"/>
          <w:lang w:eastAsia="uk-UA"/>
        </w:rPr>
        <w:t xml:space="preserve">Енергозабезпечення та </w:t>
      </w:r>
      <w:proofErr w:type="spellStart"/>
      <w:r w:rsidRPr="003C1C48">
        <w:rPr>
          <w:rFonts w:ascii="Times New Roman" w:eastAsia="Times New Roman" w:hAnsi="Times New Roman" w:cs="Times New Roman"/>
          <w:b/>
          <w:bCs/>
          <w:sz w:val="28"/>
          <w:szCs w:val="28"/>
          <w:u w:val="single"/>
          <w:lang w:eastAsia="uk-UA"/>
        </w:rPr>
        <w:t>енергоощадження</w:t>
      </w:r>
      <w:proofErr w:type="spellEnd"/>
      <w:r w:rsidRPr="003C1C48">
        <w:rPr>
          <w:rFonts w:ascii="Times New Roman" w:eastAsia="Times New Roman" w:hAnsi="Times New Roman" w:cs="Times New Roman"/>
          <w:b/>
          <w:bCs/>
          <w:sz w:val="28"/>
          <w:szCs w:val="28"/>
          <w:u w:val="single"/>
          <w:lang w:eastAsia="uk-UA"/>
        </w:rPr>
        <w:t>, житлово-комунальне господарство</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Питання </w:t>
      </w:r>
      <w:proofErr w:type="spellStart"/>
      <w:r w:rsidRPr="003C1C48">
        <w:rPr>
          <w:rFonts w:ascii="Times New Roman" w:eastAsia="Times New Roman" w:hAnsi="Times New Roman" w:cs="Times New Roman"/>
          <w:color w:val="000000"/>
          <w:sz w:val="28"/>
          <w:szCs w:val="28"/>
          <w:lang w:eastAsia="uk-UA"/>
        </w:rPr>
        <w:t>енергоощадження</w:t>
      </w:r>
      <w:proofErr w:type="spellEnd"/>
      <w:r w:rsidRPr="003C1C48">
        <w:rPr>
          <w:rFonts w:ascii="Times New Roman" w:eastAsia="Times New Roman" w:hAnsi="Times New Roman" w:cs="Times New Roman"/>
          <w:color w:val="000000"/>
          <w:sz w:val="28"/>
          <w:szCs w:val="28"/>
          <w:lang w:eastAsia="uk-UA"/>
        </w:rPr>
        <w:t xml:space="preserve"> останнім часом набували більшої актуальності. Одним з головних завдань ефективного функціонування паливно-енергетичного комплексу є оптимізація схем енергопостачання, скорочення </w:t>
      </w:r>
      <w:r w:rsidRPr="003C1C48">
        <w:rPr>
          <w:rFonts w:ascii="Times New Roman" w:eastAsia="Times New Roman" w:hAnsi="Times New Roman" w:cs="Times New Roman"/>
          <w:color w:val="000000"/>
          <w:sz w:val="28"/>
          <w:szCs w:val="28"/>
          <w:lang w:eastAsia="uk-UA"/>
        </w:rPr>
        <w:lastRenderedPageBreak/>
        <w:t>невиправданих витрат енергоносіїв, підвищення якості та збільшення кількості послуг, що надаються.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sz w:val="28"/>
          <w:szCs w:val="28"/>
          <w:lang w:eastAsia="uk-UA"/>
        </w:rPr>
      </w:pPr>
      <w:r w:rsidRPr="003C1C48">
        <w:rPr>
          <w:rFonts w:ascii="Times New Roman" w:eastAsia="Times New Roman" w:hAnsi="Times New Roman" w:cs="Times New Roman"/>
          <w:b/>
          <w:bCs/>
          <w:sz w:val="28"/>
          <w:szCs w:val="28"/>
          <w:lang w:eastAsia="uk-UA"/>
        </w:rPr>
        <w:t xml:space="preserve">Основні завдання та заходи: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реалізація механізму </w:t>
      </w:r>
      <w:proofErr w:type="spellStart"/>
      <w:r w:rsidRPr="003C1C48">
        <w:rPr>
          <w:rFonts w:ascii="Times New Roman" w:eastAsia="Times New Roman" w:hAnsi="Times New Roman" w:cs="Times New Roman"/>
          <w:sz w:val="28"/>
          <w:szCs w:val="28"/>
          <w:lang w:eastAsia="uk-UA"/>
        </w:rPr>
        <w:t>енергосервісу</w:t>
      </w:r>
      <w:proofErr w:type="spellEnd"/>
      <w:r w:rsidRPr="003C1C48">
        <w:rPr>
          <w:rFonts w:ascii="Times New Roman" w:eastAsia="Times New Roman" w:hAnsi="Times New Roman" w:cs="Times New Roman"/>
          <w:sz w:val="28"/>
          <w:szCs w:val="28"/>
          <w:lang w:eastAsia="uk-UA"/>
        </w:rPr>
        <w:t xml:space="preserve"> для підвищення енергетичної ефективності будівель бюджетних установ; запровадження систем енергетичного менеджменту в бюджетних установах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розвиток альтернативної енергетики на основі використання наявних ресурсів;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сприяння реалізації проєктів щодо виробництва енергії з нетрадиційних та відновлювальних джерел енергії, впровадження енергоефективних технологій і обладнання;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впровадження енергоощадних і енергоефективних заходів на об'єктах соціальної інфраструктури, інших закладах, установах і підприємствах реального сектору економіки;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впровадження енергоощадних заходів у виробничу діяльність підприємств для підвищення їх енергоефективності. (Загалом завдяки впровадженню енергоефективних заходів в усіх сферах суспільного виробництва, як результат дає значне скорочення та економію енергоресурсів);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808080"/>
          <w:sz w:val="28"/>
          <w:szCs w:val="28"/>
          <w:lang w:eastAsia="uk-UA"/>
        </w:rPr>
      </w:pPr>
      <w:r w:rsidRPr="003C1C48">
        <w:rPr>
          <w:rFonts w:ascii="Times New Roman" w:eastAsia="Times New Roman" w:hAnsi="Times New Roman" w:cs="Times New Roman"/>
          <w:sz w:val="28"/>
          <w:szCs w:val="28"/>
          <w:lang w:eastAsia="uk-UA"/>
        </w:rPr>
        <w:t>підвищення рівня благоустрою населених пунктів; продовження роботи з реконструкції й модернізації систем централізованого водопостачання та водовідведення; приведення тарифів до рівня економічно обґрунтованих витрат на виробництво житлово-комунальних послуг;</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808080"/>
          <w:sz w:val="28"/>
          <w:szCs w:val="28"/>
          <w:lang w:eastAsia="uk-UA"/>
        </w:rPr>
      </w:pPr>
      <w:r w:rsidRPr="003C1C48">
        <w:rPr>
          <w:rFonts w:ascii="Times New Roman" w:eastAsia="Times New Roman" w:hAnsi="Times New Roman" w:cs="Times New Roman"/>
          <w:sz w:val="28"/>
          <w:szCs w:val="28"/>
          <w:lang w:eastAsia="uk-UA"/>
        </w:rPr>
        <w:t xml:space="preserve">продовження практики щодо </w:t>
      </w:r>
      <w:proofErr w:type="spellStart"/>
      <w:r w:rsidRPr="003C1C48">
        <w:rPr>
          <w:rFonts w:ascii="Times New Roman" w:eastAsia="Times New Roman" w:hAnsi="Times New Roman" w:cs="Times New Roman"/>
          <w:sz w:val="28"/>
          <w:szCs w:val="28"/>
          <w:lang w:eastAsia="uk-UA"/>
        </w:rPr>
        <w:t>співфінансування</w:t>
      </w:r>
      <w:proofErr w:type="spellEnd"/>
      <w:r w:rsidRPr="003C1C48">
        <w:rPr>
          <w:rFonts w:ascii="Times New Roman" w:eastAsia="Times New Roman" w:hAnsi="Times New Roman" w:cs="Times New Roman"/>
          <w:sz w:val="28"/>
          <w:szCs w:val="28"/>
          <w:lang w:eastAsia="uk-UA"/>
        </w:rPr>
        <w:t xml:space="preserve"> впровадження енергоефективних заходів у житлово-комунальне господарство за рахунок коштів державного та   місцевого бюджетів.</w:t>
      </w:r>
    </w:p>
    <w:p w:rsidR="00310BF4" w:rsidRPr="003C1C48" w:rsidRDefault="00310BF4" w:rsidP="005839BF">
      <w:pPr>
        <w:tabs>
          <w:tab w:val="left" w:pos="0"/>
          <w:tab w:val="left" w:pos="993"/>
        </w:tabs>
        <w:spacing w:after="0" w:line="228" w:lineRule="auto"/>
        <w:ind w:firstLine="567"/>
        <w:jc w:val="both"/>
        <w:rPr>
          <w:rFonts w:ascii="Times New Roman" w:eastAsia="Times New Roman" w:hAnsi="Times New Roman" w:cs="Times New Roman"/>
          <w:sz w:val="28"/>
          <w:szCs w:val="28"/>
          <w:lang w:eastAsia="ru-RU"/>
        </w:rPr>
      </w:pPr>
    </w:p>
    <w:p w:rsidR="00310BF4" w:rsidRPr="003C1C48" w:rsidRDefault="00310BF4" w:rsidP="005839BF">
      <w:pPr>
        <w:tabs>
          <w:tab w:val="left" w:pos="0"/>
          <w:tab w:val="left" w:pos="993"/>
        </w:tabs>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Основним напрямком роботи комунальних підприємства залишається вжиття заходів для виробництва та реалізації якісних послуг населенню району з метою створення сприятливих умов для його життєдіяльності.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Проблемні питання: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обмежені фінансові ресурси на впровадження енергоефективних технологій та обладнання;</w:t>
      </w:r>
    </w:p>
    <w:p w:rsidR="00310BF4" w:rsidRPr="003C1C48" w:rsidRDefault="00310BF4" w:rsidP="005839BF">
      <w:pPr>
        <w:tabs>
          <w:tab w:val="left" w:pos="73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не прогнозоване зростання вартості енергоносіїв;</w:t>
      </w:r>
    </w:p>
    <w:p w:rsidR="00310BF4" w:rsidRPr="003C1C48" w:rsidRDefault="00310BF4" w:rsidP="005839BF">
      <w:pPr>
        <w:tabs>
          <w:tab w:val="left" w:pos="73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погіршення фінансового стану споживачів.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на 2023 рік:</w:t>
      </w:r>
    </w:p>
    <w:p w:rsidR="00310BF4" w:rsidRPr="003C1C48" w:rsidRDefault="00310BF4" w:rsidP="005839BF">
      <w:pPr>
        <w:tabs>
          <w:tab w:val="left" w:pos="73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реконструкція  та  ремонт котелень соціальної сфери;</w:t>
      </w:r>
    </w:p>
    <w:p w:rsidR="00310BF4" w:rsidRPr="003C1C48" w:rsidRDefault="00310BF4" w:rsidP="005839BF">
      <w:pPr>
        <w:tabs>
          <w:tab w:val="left" w:pos="73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здійснювати контроль за економним використанням енергоресурсів;</w:t>
      </w:r>
    </w:p>
    <w:p w:rsidR="00310BF4" w:rsidRPr="003C1C48" w:rsidRDefault="00310BF4" w:rsidP="005839BF">
      <w:pPr>
        <w:tabs>
          <w:tab w:val="left" w:pos="72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впровадження альтернативних видів енергії (палива);</w:t>
      </w:r>
    </w:p>
    <w:p w:rsidR="00310BF4" w:rsidRPr="003C1C48" w:rsidRDefault="00310BF4" w:rsidP="005839BF">
      <w:pPr>
        <w:tabs>
          <w:tab w:val="left" w:pos="72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забезпечення поточної оплати та погашення наявної заборгованості за спожиті енергоносії;</w:t>
      </w:r>
    </w:p>
    <w:p w:rsidR="00310BF4" w:rsidRPr="003C1C48" w:rsidRDefault="00310BF4" w:rsidP="005839BF">
      <w:pPr>
        <w:tabs>
          <w:tab w:val="left" w:pos="72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sz w:val="28"/>
          <w:szCs w:val="28"/>
          <w:lang w:eastAsia="uk-UA"/>
        </w:rPr>
        <w:t>в разі потреби розробка  та  затвердження  Програми енергоефективності.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w:t>
      </w:r>
    </w:p>
    <w:p w:rsidR="00310BF4" w:rsidRPr="003C1C48" w:rsidRDefault="00310BF4" w:rsidP="005839BF">
      <w:pPr>
        <w:tabs>
          <w:tab w:val="left" w:pos="0"/>
          <w:tab w:val="left" w:pos="709"/>
        </w:tabs>
        <w:autoSpaceDE w:val="0"/>
        <w:autoSpaceDN w:val="0"/>
        <w:adjustRightInd w:val="0"/>
        <w:spacing w:after="0" w:line="228" w:lineRule="auto"/>
        <w:ind w:firstLine="567"/>
        <w:jc w:val="both"/>
        <w:rPr>
          <w:rFonts w:ascii="Times New Roman" w:eastAsia="Times New Roman" w:hAnsi="Times New Roman" w:cs="Times New Roman"/>
          <w:bCs/>
          <w:sz w:val="28"/>
          <w:szCs w:val="28"/>
          <w:lang w:eastAsia="uk-UA"/>
        </w:rPr>
      </w:pPr>
      <w:bookmarkStart w:id="5" w:name="_Hlk59141069"/>
      <w:bookmarkStart w:id="6" w:name="_Hlk59648928"/>
      <w:r w:rsidRPr="003C1C48">
        <w:rPr>
          <w:rFonts w:ascii="Times New Roman" w:eastAsia="Times New Roman" w:hAnsi="Times New Roman" w:cs="Times New Roman"/>
          <w:bCs/>
          <w:color w:val="000000"/>
          <w:sz w:val="28"/>
          <w:szCs w:val="28"/>
          <w:lang w:eastAsia="uk-UA"/>
        </w:rPr>
        <w:t>з</w:t>
      </w:r>
      <w:r w:rsidRPr="003C1C48">
        <w:rPr>
          <w:rFonts w:ascii="Times New Roman" w:eastAsia="Times New Roman" w:hAnsi="Times New Roman" w:cs="Times New Roman"/>
          <w:sz w:val="28"/>
          <w:szCs w:val="28"/>
          <w:lang w:eastAsia="uk-UA"/>
        </w:rPr>
        <w:t>меншення непродуктивних витрат та втрат води;</w:t>
      </w:r>
    </w:p>
    <w:p w:rsidR="00310BF4" w:rsidRPr="003C1C48" w:rsidRDefault="00310BF4" w:rsidP="005839BF">
      <w:pPr>
        <w:tabs>
          <w:tab w:val="left" w:pos="0"/>
          <w:tab w:val="left" w:pos="709"/>
        </w:tabs>
        <w:autoSpaceDE w:val="0"/>
        <w:autoSpaceDN w:val="0"/>
        <w:adjustRightInd w:val="0"/>
        <w:spacing w:after="0" w:line="228" w:lineRule="auto"/>
        <w:ind w:firstLine="567"/>
        <w:jc w:val="both"/>
        <w:rPr>
          <w:rFonts w:ascii="Times New Roman" w:eastAsia="Times New Roman" w:hAnsi="Times New Roman" w:cs="Times New Roman"/>
          <w:bCs/>
          <w:color w:val="000000"/>
          <w:sz w:val="28"/>
          <w:szCs w:val="28"/>
          <w:lang w:eastAsia="uk-UA"/>
        </w:rPr>
      </w:pPr>
      <w:r w:rsidRPr="003C1C48">
        <w:rPr>
          <w:rFonts w:ascii="Times New Roman" w:eastAsia="Times New Roman" w:hAnsi="Times New Roman" w:cs="Times New Roman"/>
          <w:sz w:val="28"/>
          <w:szCs w:val="28"/>
          <w:lang w:eastAsia="uk-UA"/>
        </w:rPr>
        <w:t>зменшення частки аварійних інженерних мереж;</w:t>
      </w:r>
    </w:p>
    <w:p w:rsidR="00310BF4" w:rsidRPr="003C1C48" w:rsidRDefault="00310BF4" w:rsidP="005839BF">
      <w:pPr>
        <w:tabs>
          <w:tab w:val="left" w:pos="0"/>
          <w:tab w:val="left" w:pos="709"/>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запровадження системи </w:t>
      </w:r>
      <w:proofErr w:type="spellStart"/>
      <w:r w:rsidRPr="003C1C48">
        <w:rPr>
          <w:rFonts w:ascii="Times New Roman" w:eastAsia="Times New Roman" w:hAnsi="Times New Roman" w:cs="Times New Roman"/>
          <w:sz w:val="28"/>
          <w:szCs w:val="28"/>
          <w:lang w:eastAsia="uk-UA"/>
        </w:rPr>
        <w:t>енергомоніторингу</w:t>
      </w:r>
      <w:proofErr w:type="spellEnd"/>
      <w:r w:rsidRPr="003C1C48">
        <w:rPr>
          <w:rFonts w:ascii="Times New Roman" w:eastAsia="Times New Roman" w:hAnsi="Times New Roman" w:cs="Times New Roman"/>
          <w:sz w:val="28"/>
          <w:szCs w:val="28"/>
          <w:lang w:eastAsia="uk-UA"/>
        </w:rPr>
        <w:t xml:space="preserve">; </w:t>
      </w:r>
    </w:p>
    <w:p w:rsidR="00310BF4" w:rsidRPr="003C1C48" w:rsidRDefault="00310BF4" w:rsidP="005839BF">
      <w:pPr>
        <w:tabs>
          <w:tab w:val="left" w:pos="0"/>
          <w:tab w:val="left" w:pos="709"/>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зменшення споживання енергоносіїв та скорочення витрат на утримання та експлуатацію будівель та об'єктів соціальної інфраструктури; </w:t>
      </w:r>
    </w:p>
    <w:p w:rsidR="00310BF4" w:rsidRPr="003C1C48" w:rsidRDefault="00310BF4" w:rsidP="005839BF">
      <w:pPr>
        <w:tabs>
          <w:tab w:val="left" w:pos="0"/>
          <w:tab w:val="left" w:pos="709"/>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підвищення рівня енергоефективності підприємств реального сектору;</w:t>
      </w:r>
    </w:p>
    <w:p w:rsidR="00310BF4" w:rsidRPr="003C1C48" w:rsidRDefault="00310BF4" w:rsidP="005839BF">
      <w:pPr>
        <w:tabs>
          <w:tab w:val="left" w:pos="0"/>
          <w:tab w:val="left" w:pos="567"/>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lastRenderedPageBreak/>
        <w:t>підвищення надійності та якості енергозабезпечення;</w:t>
      </w:r>
    </w:p>
    <w:p w:rsidR="00310BF4" w:rsidRPr="003C1C48" w:rsidRDefault="00310BF4" w:rsidP="005839BF">
      <w:pPr>
        <w:tabs>
          <w:tab w:val="left" w:pos="0"/>
          <w:tab w:val="left" w:pos="567"/>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економія енергоресурсів через впровадження енергоощадних заходів;</w:t>
      </w:r>
    </w:p>
    <w:p w:rsidR="00310BF4" w:rsidRPr="003C1C48" w:rsidRDefault="00310BF4" w:rsidP="005839BF">
      <w:pPr>
        <w:tabs>
          <w:tab w:val="left" w:pos="0"/>
          <w:tab w:val="left" w:pos="567"/>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забезпечення 100% рівня оплати поточного споживання енергоресурсів;</w:t>
      </w:r>
    </w:p>
    <w:p w:rsidR="00310BF4" w:rsidRPr="003C1C48" w:rsidRDefault="00310BF4" w:rsidP="005839BF">
      <w:pPr>
        <w:tabs>
          <w:tab w:val="left" w:pos="0"/>
          <w:tab w:val="left" w:pos="567"/>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зменшення ступеня ризику виникнення аварійних ситуацій у системах енергозабезпечення та на інженерних спорудах, які є в порядкуванні громади.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310BF4" w:rsidRPr="003C1C48" w:rsidRDefault="00310BF4" w:rsidP="005839BF">
      <w:pPr>
        <w:autoSpaceDE w:val="0"/>
        <w:autoSpaceDN w:val="0"/>
        <w:adjustRightInd w:val="0"/>
        <w:spacing w:after="0" w:line="228" w:lineRule="auto"/>
        <w:jc w:val="center"/>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СОЦІАЛЬНА СФЕРА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3C1C48">
        <w:rPr>
          <w:rFonts w:ascii="Times New Roman" w:eastAsia="Times New Roman" w:hAnsi="Times New Roman" w:cs="Times New Roman"/>
          <w:b/>
          <w:bCs/>
          <w:color w:val="000000"/>
          <w:sz w:val="28"/>
          <w:szCs w:val="28"/>
          <w:u w:val="single"/>
          <w:lang w:eastAsia="uk-UA"/>
        </w:rPr>
        <w:t>Демографічна ситуація, зайнятість населення, ринок праці та заробітна плата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Демографічний чинник є одним з визначальних для забезпечення стабільного розвитку громад.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Основним фактором зменшення чисельності населення є  його природне скорочення. Демографічна ситуація  характеризується зменшенням чисельності і є не задовільною. Смертність перевищує народжуваність. </w:t>
      </w:r>
    </w:p>
    <w:p w:rsidR="00310BF4" w:rsidRPr="003C1C48" w:rsidRDefault="00310BF4" w:rsidP="00583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28" w:lineRule="auto"/>
        <w:ind w:firstLine="567"/>
        <w:jc w:val="both"/>
        <w:rPr>
          <w:rFonts w:ascii="Times New Roman" w:eastAsia="Times New Roman" w:hAnsi="Times New Roman" w:cs="Times New Roman"/>
          <w:bCs/>
          <w:color w:val="000000"/>
          <w:sz w:val="28"/>
          <w:szCs w:val="28"/>
        </w:rPr>
      </w:pPr>
      <w:r w:rsidRPr="003C1C48">
        <w:rPr>
          <w:rFonts w:ascii="Times New Roman" w:eastAsia="Times New Roman" w:hAnsi="Times New Roman" w:cs="Times New Roman"/>
          <w:sz w:val="28"/>
          <w:szCs w:val="28"/>
        </w:rPr>
        <w:t xml:space="preserve">На даний час на території району  проживає  121616 осіб. </w:t>
      </w:r>
      <w:r w:rsidRPr="003C1C48">
        <w:rPr>
          <w:rFonts w:ascii="Times New Roman" w:eastAsia="Times New Roman" w:hAnsi="Times New Roman" w:cs="Times New Roman"/>
          <w:bCs/>
          <w:color w:val="000000"/>
          <w:sz w:val="28"/>
          <w:szCs w:val="28"/>
        </w:rPr>
        <w:t>За основним джерелом засобів існування населення новоствореної території поділилося так: зайняті на підприємствах, установах, організаціях, аграрному секторі, в особистому господарстві та інших галузях економіки. Найбільше населення зайнято в сільському господарстві,  займаються виробництвом ТНС.</w:t>
      </w:r>
    </w:p>
    <w:p w:rsidR="00310BF4" w:rsidRPr="003C1C48" w:rsidRDefault="00310BF4" w:rsidP="005839BF">
      <w:pPr>
        <w:spacing w:after="0" w:line="228" w:lineRule="auto"/>
        <w:ind w:firstLine="567"/>
        <w:jc w:val="both"/>
        <w:rPr>
          <w:rFonts w:ascii="Times New Roman" w:eastAsia="Times New Roman" w:hAnsi="Times New Roman" w:cs="Times New Roman"/>
          <w:bCs/>
          <w:sz w:val="28"/>
          <w:szCs w:val="28"/>
          <w:lang w:eastAsia="ru-RU"/>
        </w:rPr>
      </w:pPr>
      <w:r w:rsidRPr="003C1C48">
        <w:rPr>
          <w:rFonts w:ascii="Times New Roman" w:eastAsia="Times New Roman" w:hAnsi="Times New Roman" w:cs="Times New Roman"/>
          <w:bCs/>
          <w:sz w:val="28"/>
          <w:szCs w:val="28"/>
          <w:lang w:eastAsia="ru-RU"/>
        </w:rPr>
        <w:t>Приріст  населення стабілізується</w:t>
      </w:r>
      <w:r w:rsidR="00C20F20" w:rsidRPr="003C1C48">
        <w:rPr>
          <w:rFonts w:ascii="Times New Roman" w:eastAsia="Times New Roman" w:hAnsi="Times New Roman" w:cs="Times New Roman"/>
          <w:bCs/>
          <w:sz w:val="28"/>
          <w:szCs w:val="28"/>
          <w:lang w:eastAsia="ru-RU"/>
        </w:rPr>
        <w:t xml:space="preserve"> </w:t>
      </w:r>
      <w:r w:rsidRPr="003C1C48">
        <w:rPr>
          <w:rFonts w:ascii="Times New Roman" w:eastAsia="Times New Roman" w:hAnsi="Times New Roman" w:cs="Times New Roman"/>
          <w:bCs/>
          <w:sz w:val="28"/>
          <w:szCs w:val="28"/>
          <w:lang w:eastAsia="ru-RU"/>
        </w:rPr>
        <w:t>пр</w:t>
      </w:r>
      <w:r w:rsidR="00DB6854" w:rsidRPr="003C1C48">
        <w:rPr>
          <w:rFonts w:ascii="Times New Roman" w:eastAsia="Times New Roman" w:hAnsi="Times New Roman" w:cs="Times New Roman"/>
          <w:bCs/>
          <w:sz w:val="28"/>
          <w:szCs w:val="28"/>
          <w:lang w:eastAsia="ru-RU"/>
        </w:rPr>
        <w:t>и належному рівні оплати праці</w:t>
      </w:r>
      <w:r w:rsidR="00C20F20" w:rsidRPr="003C1C48">
        <w:rPr>
          <w:rFonts w:ascii="Times New Roman" w:eastAsia="Times New Roman" w:hAnsi="Times New Roman" w:cs="Times New Roman"/>
          <w:bCs/>
          <w:sz w:val="28"/>
          <w:szCs w:val="28"/>
          <w:lang w:eastAsia="ru-RU"/>
        </w:rPr>
        <w:t xml:space="preserve">, </w:t>
      </w:r>
      <w:r w:rsidRPr="003C1C48">
        <w:rPr>
          <w:rFonts w:ascii="Times New Roman" w:eastAsia="Times New Roman" w:hAnsi="Times New Roman" w:cs="Times New Roman"/>
          <w:bCs/>
          <w:sz w:val="28"/>
          <w:szCs w:val="28"/>
          <w:lang w:eastAsia="ru-RU"/>
        </w:rPr>
        <w:t>при доступній та якісній освіті для</w:t>
      </w:r>
      <w:r w:rsidR="00C20F20" w:rsidRPr="003C1C48">
        <w:rPr>
          <w:rFonts w:ascii="Times New Roman" w:eastAsia="Times New Roman" w:hAnsi="Times New Roman" w:cs="Times New Roman"/>
          <w:bCs/>
          <w:sz w:val="28"/>
          <w:szCs w:val="28"/>
          <w:lang w:eastAsia="ru-RU"/>
        </w:rPr>
        <w:t xml:space="preserve"> кожного громадянина, </w:t>
      </w:r>
      <w:r w:rsidRPr="003C1C48">
        <w:rPr>
          <w:rFonts w:ascii="Times New Roman" w:eastAsia="Times New Roman" w:hAnsi="Times New Roman" w:cs="Times New Roman"/>
          <w:bCs/>
          <w:sz w:val="28"/>
          <w:szCs w:val="28"/>
          <w:lang w:eastAsia="ru-RU"/>
        </w:rPr>
        <w:t>при достатньому та доступному рівні мед</w:t>
      </w:r>
      <w:r w:rsidR="00C20F20" w:rsidRPr="003C1C48">
        <w:rPr>
          <w:rFonts w:ascii="Times New Roman" w:eastAsia="Times New Roman" w:hAnsi="Times New Roman" w:cs="Times New Roman"/>
          <w:bCs/>
          <w:sz w:val="28"/>
          <w:szCs w:val="28"/>
          <w:lang w:eastAsia="ru-RU"/>
        </w:rPr>
        <w:t xml:space="preserve">ичного обслуговування населення, </w:t>
      </w:r>
      <w:r w:rsidRPr="003C1C48">
        <w:rPr>
          <w:rFonts w:ascii="Times New Roman" w:eastAsia="Times New Roman" w:hAnsi="Times New Roman" w:cs="Times New Roman"/>
          <w:bCs/>
          <w:sz w:val="28"/>
          <w:szCs w:val="28"/>
          <w:lang w:eastAsia="ru-RU"/>
        </w:rPr>
        <w:t xml:space="preserve">при забезпеченні молодих сімей житлом та, звичайно, покращення </w:t>
      </w:r>
      <w:r w:rsidR="00C20F20" w:rsidRPr="003C1C48">
        <w:rPr>
          <w:rFonts w:ascii="Times New Roman" w:eastAsia="Times New Roman" w:hAnsi="Times New Roman" w:cs="Times New Roman"/>
          <w:bCs/>
          <w:sz w:val="28"/>
          <w:szCs w:val="28"/>
          <w:lang w:eastAsia="ru-RU"/>
        </w:rPr>
        <w:t>екологічної ситуації  у  країні</w:t>
      </w:r>
      <w:r w:rsidRPr="003C1C48">
        <w:rPr>
          <w:rFonts w:ascii="Times New Roman" w:eastAsia="Times New Roman" w:hAnsi="Times New Roman" w:cs="Times New Roman"/>
          <w:bCs/>
          <w:sz w:val="28"/>
          <w:szCs w:val="28"/>
          <w:lang w:eastAsia="ru-RU"/>
        </w:rPr>
        <w:t xml:space="preserve">.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розвитку на 2023 рік:</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збереження і розвиток трудового потенціалу,</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створення нових робочих місць,  підвищення конкурентоспроможності робочої сили;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удосконалення профорієнтаційної роботи та професійного навчання безробітних громадян з урахуванням потреб ринку праці;</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мінімізація випадків несвоєчасної виплати заробітної плати на підприємствах;</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активізація роботи з легалізації доходів від трудової діяльності.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зростання середньомісячної заробітної плати не менше, ніж на 15%;</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bookmarkStart w:id="7" w:name="bookmark22"/>
      <w:bookmarkEnd w:id="7"/>
      <w:r w:rsidRPr="003C1C48">
        <w:rPr>
          <w:rFonts w:ascii="Times New Roman" w:eastAsia="Times New Roman" w:hAnsi="Times New Roman" w:cs="Times New Roman"/>
          <w:color w:val="000000"/>
          <w:sz w:val="28"/>
          <w:szCs w:val="28"/>
          <w:lang w:eastAsia="uk-UA"/>
        </w:rPr>
        <w:t>збільшення доходів громадян, що покращить фінансове, побутове  становище.</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b/>
          <w:bCs/>
          <w:color w:val="000000"/>
          <w:sz w:val="28"/>
          <w:szCs w:val="28"/>
          <w:u w:val="single"/>
          <w:lang w:eastAsia="uk-UA"/>
        </w:rPr>
        <w:t>Соціальне забезпечення, підтримка сім'ї, дітей та молоді, гендерна рівність</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Система соціального захисту та соціального забезпечення покликана забезпечити захист особистості в разі втрати працездатності, годувальника, безробіття, в старості, а також в інших випадках, передбачених чинним законодавством. Створення надійної, дієвої й доступної системи соціального забезпечення населення є одним з пріоритетних напрямків.</w:t>
      </w:r>
    </w:p>
    <w:p w:rsidR="00310BF4" w:rsidRPr="003C1C48" w:rsidRDefault="00310BF4" w:rsidP="005839BF">
      <w:pPr>
        <w:spacing w:after="0" w:line="228" w:lineRule="auto"/>
        <w:ind w:firstLine="567"/>
        <w:jc w:val="both"/>
        <w:rPr>
          <w:rFonts w:ascii="Times New Roman" w:eastAsia="Times New Roman" w:hAnsi="Times New Roman" w:cs="Times New Roman"/>
          <w:color w:val="FF0000"/>
          <w:sz w:val="28"/>
          <w:szCs w:val="28"/>
          <w:lang w:eastAsia="ru-RU"/>
        </w:rPr>
      </w:pPr>
      <w:r w:rsidRPr="003C1C48">
        <w:rPr>
          <w:rFonts w:ascii="Times New Roman" w:eastAsia="Times New Roman" w:hAnsi="Times New Roman" w:cs="Times New Roman"/>
          <w:sz w:val="28"/>
          <w:szCs w:val="28"/>
          <w:lang w:eastAsia="ru-RU"/>
        </w:rPr>
        <w:lastRenderedPageBreak/>
        <w:t xml:space="preserve">Головною метою є підвищення ролі й авторитету сім’ї, сприяння соціальному становленню та розвитку молоді, захист прав, законних інтересів дітей,  утвердження рівних прав і можливостей жінок і чоловіків у різних  сферах суспільного життя, створення умов для повноцінного літнього відпочинку й оздоровлення дітей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 метою запобігання негативним проявам у молодіжному середовищі буде передбачено протягом 2023 року</w:t>
      </w:r>
      <w:r w:rsidR="00C765FC" w:rsidRPr="003C1C48">
        <w:rPr>
          <w:rFonts w:ascii="Times New Roman" w:eastAsia="Times New Roman" w:hAnsi="Times New Roman" w:cs="Times New Roman"/>
          <w:sz w:val="28"/>
          <w:szCs w:val="28"/>
          <w:lang w:eastAsia="ru-RU"/>
        </w:rPr>
        <w:t xml:space="preserve"> </w:t>
      </w:r>
      <w:r w:rsidRPr="003C1C48">
        <w:rPr>
          <w:rFonts w:ascii="Times New Roman" w:eastAsia="Times New Roman" w:hAnsi="Times New Roman" w:cs="Times New Roman"/>
          <w:sz w:val="28"/>
          <w:szCs w:val="28"/>
          <w:lang w:eastAsia="ru-RU"/>
        </w:rPr>
        <w:t xml:space="preserve">проведення заходів щодо здійснення контролю за дотримання культурно-розважальними закладами та закладами масового збору молоді нормативно-правових актів щодо порядку відвідування, перебування в них дітей, заборони продажу алкогольних напоїв, тютюнових виробів, розповсюдження наркотиків, пропаганди проституції, насилля, жорстокості.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Проблемні питання:</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проблема із забезпечення житлом дітей-сиріт та дітей, позбавлених батьківського піклування, які досягли повноліття та є випускниками шкіл-інтернатів через відсутність житлового фонду соціального призначення.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розвитку на 2023 рік:</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підвищення рівня громадської активності та патріотичної свідомості молодих чоловіків та жінок, створення морально-етичних засад для її всебічного розвитку;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залучення молоді до розроблення пропозицій щодо вдосконалення механізму реалізації державної молодіжної політики; підвищення рівня правової культури молодих громадян, зокрема з питань поваги до прав і свобод людини, відповідальності за власне життя;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забезпечення соціального супроводу дітей та сімей, що знаходяться у складних життєвих обставинах;</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створення максимально сприятливих умов для оздоровлення та медичного обслуговування, проведення дозвілля і культурного відпочинку дітей з багатодітних сімей;</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підтримка обдарованих і талановитих дітей з багатодітних родин;</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своєчасне виявлення дітей, які залишились без піклування батьків та вжиття заходів щодо надання таким дітям статусу дитини-сироти або дитини, позбавленої батьківського піклування, забезпечення захисту її особистих, майнових і житлових прав;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розвиток та підтримка сімейних форм виховання дітей-сиріт, дітей, позбавлених батьківського піклування (усиновлення, опіка, та піклування, прийомні сім'ї, патронатної сім'ї);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реалізація заходів спрямованих на пропаганду здорового способу життя та профілактику негативних соціальних явищ в молодіжному середовищі;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забезпечення щотижневого проведення профілактичних заходів (рейдів) "Діти вулиці", "Вокзал" з метою своєчасного виявлення дітей, які опинилися в складних життєвих обставинах, недопущення соціального сирітства;</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sz w:val="28"/>
          <w:szCs w:val="28"/>
          <w:lang w:eastAsia="uk-UA"/>
        </w:rPr>
      </w:pPr>
      <w:r w:rsidRPr="003C1C48">
        <w:rPr>
          <w:rFonts w:ascii="Times New Roman" w:eastAsia="Times New Roman" w:hAnsi="Times New Roman" w:cs="Times New Roman"/>
          <w:sz w:val="28"/>
          <w:szCs w:val="28"/>
          <w:lang w:eastAsia="uk-UA"/>
        </w:rPr>
        <w:t>проведення семінарів та участь в обласних семінарах з питань протидії торгівлі людьми, формування позитивного іміджу сім'ї, відповідального батьківства, демографічного розвитку та забезпечення ґендерної рівності.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поліпшення соціального забезпечення, зменшення масштабів бідності та підвищення рівня життя;</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lastRenderedPageBreak/>
        <w:t>зменшення кількості дітей, які перебувають у складних життєвих обставинах;</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соціальна адаптація й  інтеграція в  суспільство людей з особливими потребами та функціональними обмеженнями;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bookmarkStart w:id="8" w:name="bookmark23"/>
      <w:bookmarkEnd w:id="8"/>
      <w:r w:rsidRPr="003C1C48">
        <w:rPr>
          <w:rFonts w:ascii="Times New Roman" w:eastAsia="Times New Roman" w:hAnsi="Times New Roman" w:cs="Times New Roman"/>
          <w:color w:val="000000"/>
          <w:sz w:val="28"/>
          <w:szCs w:val="28"/>
          <w:lang w:eastAsia="uk-UA"/>
        </w:rPr>
        <w:t>зменшення кількості молодих людей, що вживають наркотики, алкоголь, палять.</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p>
    <w:p w:rsidR="00310BF4" w:rsidRDefault="00310BF4" w:rsidP="005839BF">
      <w:pPr>
        <w:autoSpaceDE w:val="0"/>
        <w:autoSpaceDN w:val="0"/>
        <w:adjustRightInd w:val="0"/>
        <w:spacing w:after="0" w:line="228" w:lineRule="auto"/>
        <w:jc w:val="center"/>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ГУМАНІТАРНА СФЕРА</w:t>
      </w:r>
    </w:p>
    <w:p w:rsidR="00050A8C" w:rsidRPr="003C1C48" w:rsidRDefault="00050A8C" w:rsidP="005839BF">
      <w:pPr>
        <w:autoSpaceDE w:val="0"/>
        <w:autoSpaceDN w:val="0"/>
        <w:adjustRightInd w:val="0"/>
        <w:spacing w:after="0" w:line="228" w:lineRule="auto"/>
        <w:jc w:val="center"/>
        <w:rPr>
          <w:rFonts w:ascii="Times New Roman" w:eastAsia="Times New Roman" w:hAnsi="Times New Roman" w:cs="Times New Roman"/>
          <w:b/>
          <w:bCs/>
          <w:color w:val="000000"/>
          <w:sz w:val="28"/>
          <w:szCs w:val="28"/>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3C1C48">
        <w:rPr>
          <w:rFonts w:ascii="Times New Roman" w:eastAsia="Times New Roman" w:hAnsi="Times New Roman" w:cs="Times New Roman"/>
          <w:b/>
          <w:bCs/>
          <w:color w:val="000000"/>
          <w:sz w:val="28"/>
          <w:szCs w:val="28"/>
          <w:u w:val="single"/>
          <w:lang w:eastAsia="uk-UA"/>
        </w:rPr>
        <w:t>Охорона здоров'я</w:t>
      </w:r>
    </w:p>
    <w:p w:rsidR="00310BF4" w:rsidRPr="003C1C48" w:rsidRDefault="00310BF4" w:rsidP="005839BF">
      <w:pPr>
        <w:spacing w:after="0" w:line="228" w:lineRule="auto"/>
        <w:ind w:firstLine="567"/>
        <w:jc w:val="both"/>
        <w:rPr>
          <w:rFonts w:ascii="Times New Roman" w:eastAsia="Times New Roman" w:hAnsi="Times New Roman" w:cs="Times New Roman"/>
          <w:b/>
          <w:bCs/>
          <w:color w:val="000000"/>
          <w:sz w:val="28"/>
          <w:szCs w:val="28"/>
          <w:lang w:eastAsia="ru-RU"/>
        </w:rPr>
      </w:pPr>
      <w:r w:rsidRPr="003C1C48">
        <w:rPr>
          <w:rFonts w:ascii="Times New Roman" w:eastAsia="Times New Roman" w:hAnsi="Times New Roman" w:cs="Times New Roman"/>
          <w:b/>
          <w:bCs/>
          <w:color w:val="000000"/>
          <w:sz w:val="28"/>
          <w:szCs w:val="28"/>
          <w:lang w:eastAsia="ru-RU"/>
        </w:rPr>
        <w:t>Оцінка поточної ситуації</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color w:val="000000"/>
          <w:sz w:val="28"/>
          <w:szCs w:val="28"/>
          <w:lang w:eastAsia="ru-RU"/>
        </w:rPr>
        <w:t>Зміцнення здоров'я населення, організація і забезпечення якісного і доступного медичного обслуговування  залишається одним зі стратегічних питань розвитку громади.</w:t>
      </w:r>
    </w:p>
    <w:p w:rsidR="00310BF4" w:rsidRPr="003C1C48" w:rsidRDefault="00310BF4" w:rsidP="005839BF">
      <w:pPr>
        <w:spacing w:after="0" w:line="228" w:lineRule="auto"/>
        <w:ind w:firstLine="567"/>
        <w:jc w:val="both"/>
        <w:rPr>
          <w:rFonts w:ascii="Times New Roman" w:eastAsia="Times New Roman" w:hAnsi="Times New Roman" w:cs="Times New Roman"/>
          <w:bCs/>
          <w:sz w:val="28"/>
          <w:szCs w:val="28"/>
          <w:lang w:eastAsia="ru-RU"/>
        </w:rPr>
      </w:pPr>
      <w:bookmarkStart w:id="9" w:name="_Hlk59110353"/>
      <w:bookmarkEnd w:id="5"/>
      <w:bookmarkEnd w:id="6"/>
      <w:r w:rsidRPr="003C1C48">
        <w:rPr>
          <w:rFonts w:ascii="Times New Roman" w:eastAsia="Times New Roman" w:hAnsi="Times New Roman" w:cs="Times New Roman"/>
          <w:bCs/>
          <w:sz w:val="28"/>
          <w:szCs w:val="28"/>
          <w:lang w:eastAsia="ru-RU"/>
        </w:rPr>
        <w:t xml:space="preserve">На даний час структура медичних закладів: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В Голованівському районі діє 6 лікарень, 5 центрів первинної медико-санітарної допомоги 55  ФАП</w:t>
      </w:r>
      <w:r w:rsidR="003C5726" w:rsidRPr="003C1C48">
        <w:rPr>
          <w:rFonts w:ascii="Times New Roman" w:eastAsia="Times New Roman" w:hAnsi="Times New Roman" w:cs="Times New Roman"/>
          <w:sz w:val="28"/>
          <w:szCs w:val="28"/>
          <w:lang w:eastAsia="ru-RU"/>
        </w:rPr>
        <w:t>,</w:t>
      </w:r>
      <w:r w:rsidRPr="003C1C48">
        <w:rPr>
          <w:rFonts w:ascii="Times New Roman" w:eastAsia="Times New Roman" w:hAnsi="Times New Roman" w:cs="Times New Roman"/>
          <w:sz w:val="28"/>
          <w:szCs w:val="28"/>
          <w:lang w:eastAsia="ru-RU"/>
        </w:rPr>
        <w:t xml:space="preserve"> 25 амбулаторій (Благовіщенськ</w:t>
      </w:r>
      <w:r w:rsidR="003C5726" w:rsidRPr="003C1C48">
        <w:rPr>
          <w:rFonts w:ascii="Times New Roman" w:eastAsia="Times New Roman" w:hAnsi="Times New Roman" w:cs="Times New Roman"/>
          <w:sz w:val="28"/>
          <w:szCs w:val="28"/>
          <w:lang w:eastAsia="ru-RU"/>
        </w:rPr>
        <w:t>е</w:t>
      </w:r>
      <w:r w:rsidRPr="003C1C48">
        <w:rPr>
          <w:rFonts w:ascii="Times New Roman" w:eastAsia="Times New Roman" w:hAnsi="Times New Roman" w:cs="Times New Roman"/>
          <w:sz w:val="28"/>
          <w:szCs w:val="28"/>
          <w:lang w:eastAsia="ru-RU"/>
        </w:rPr>
        <w:t xml:space="preserve"> – 6 амбулаторій, ФАП – 7</w:t>
      </w:r>
      <w:r w:rsidR="003C5726" w:rsidRPr="003C1C48">
        <w:rPr>
          <w:rFonts w:ascii="Times New Roman" w:eastAsia="Times New Roman" w:hAnsi="Times New Roman" w:cs="Times New Roman"/>
          <w:sz w:val="28"/>
          <w:szCs w:val="28"/>
          <w:lang w:eastAsia="ru-RU"/>
        </w:rPr>
        <w:t>,</w:t>
      </w:r>
      <w:r w:rsidRPr="003C1C48">
        <w:rPr>
          <w:rFonts w:ascii="Times New Roman" w:eastAsia="Times New Roman" w:hAnsi="Times New Roman" w:cs="Times New Roman"/>
          <w:sz w:val="28"/>
          <w:szCs w:val="28"/>
          <w:lang w:eastAsia="ru-RU"/>
        </w:rPr>
        <w:t xml:space="preserve"> Гайворон – 7 амбулаторій, ФАП – 14 (Гайворон</w:t>
      </w:r>
      <w:r w:rsidR="003C5726" w:rsidRPr="003C1C48">
        <w:rPr>
          <w:rFonts w:ascii="Times New Roman" w:eastAsia="Times New Roman" w:hAnsi="Times New Roman" w:cs="Times New Roman"/>
          <w:sz w:val="28"/>
          <w:szCs w:val="28"/>
          <w:lang w:eastAsia="ru-RU"/>
        </w:rPr>
        <w:t xml:space="preserve"> - 12</w:t>
      </w:r>
      <w:r w:rsidRPr="003C1C48">
        <w:rPr>
          <w:rFonts w:ascii="Times New Roman" w:eastAsia="Times New Roman" w:hAnsi="Times New Roman" w:cs="Times New Roman"/>
          <w:sz w:val="28"/>
          <w:szCs w:val="28"/>
          <w:lang w:eastAsia="ru-RU"/>
        </w:rPr>
        <w:t>, Завалля - 2)</w:t>
      </w:r>
      <w:r w:rsidR="003C5726" w:rsidRPr="003C1C48">
        <w:rPr>
          <w:rFonts w:ascii="Times New Roman" w:eastAsia="Times New Roman" w:hAnsi="Times New Roman" w:cs="Times New Roman"/>
          <w:sz w:val="28"/>
          <w:szCs w:val="28"/>
          <w:lang w:eastAsia="ru-RU"/>
        </w:rPr>
        <w:t>,</w:t>
      </w:r>
      <w:r w:rsidRPr="003C1C48">
        <w:rPr>
          <w:rFonts w:ascii="Times New Roman" w:eastAsia="Times New Roman" w:hAnsi="Times New Roman" w:cs="Times New Roman"/>
          <w:sz w:val="28"/>
          <w:szCs w:val="28"/>
          <w:lang w:eastAsia="ru-RU"/>
        </w:rPr>
        <w:t xml:space="preserve"> Голованівськ – 7 амбулаторій, ФАП – 19</w:t>
      </w:r>
      <w:r w:rsidR="003C5726" w:rsidRPr="003C1C48">
        <w:rPr>
          <w:rFonts w:ascii="Times New Roman" w:eastAsia="Times New Roman" w:hAnsi="Times New Roman" w:cs="Times New Roman"/>
          <w:sz w:val="28"/>
          <w:szCs w:val="28"/>
          <w:lang w:eastAsia="ru-RU"/>
        </w:rPr>
        <w:t>,</w:t>
      </w:r>
      <w:r w:rsidRPr="003C1C48">
        <w:rPr>
          <w:rFonts w:ascii="Times New Roman" w:eastAsia="Times New Roman" w:hAnsi="Times New Roman" w:cs="Times New Roman"/>
          <w:sz w:val="28"/>
          <w:szCs w:val="28"/>
          <w:lang w:eastAsia="ru-RU"/>
        </w:rPr>
        <w:t xml:space="preserve">  Новоархангельськ – 3 амбулаторії, ФАП – 0,</w:t>
      </w:r>
      <w:r w:rsidR="003C5726" w:rsidRPr="003C1C48">
        <w:rPr>
          <w:rFonts w:ascii="Times New Roman" w:eastAsia="Times New Roman" w:hAnsi="Times New Roman" w:cs="Times New Roman"/>
          <w:sz w:val="28"/>
          <w:szCs w:val="28"/>
          <w:lang w:eastAsia="ru-RU"/>
        </w:rPr>
        <w:t xml:space="preserve"> </w:t>
      </w:r>
      <w:r w:rsidRPr="003C1C48">
        <w:rPr>
          <w:rFonts w:ascii="Times New Roman" w:eastAsia="Times New Roman" w:hAnsi="Times New Roman" w:cs="Times New Roman"/>
          <w:sz w:val="28"/>
          <w:szCs w:val="28"/>
          <w:lang w:eastAsia="ru-RU"/>
        </w:rPr>
        <w:t xml:space="preserve">Вільшанка - 2 амбулаторій (Вільшанка, </w:t>
      </w:r>
      <w:proofErr w:type="spellStart"/>
      <w:r w:rsidRPr="003C1C48">
        <w:rPr>
          <w:rFonts w:ascii="Times New Roman" w:eastAsia="Times New Roman" w:hAnsi="Times New Roman" w:cs="Times New Roman"/>
          <w:sz w:val="28"/>
          <w:szCs w:val="28"/>
          <w:lang w:eastAsia="ru-RU"/>
        </w:rPr>
        <w:t>Добрянка</w:t>
      </w:r>
      <w:proofErr w:type="spellEnd"/>
      <w:r w:rsidRPr="003C1C48">
        <w:rPr>
          <w:rFonts w:ascii="Times New Roman" w:eastAsia="Times New Roman" w:hAnsi="Times New Roman" w:cs="Times New Roman"/>
          <w:sz w:val="28"/>
          <w:szCs w:val="28"/>
          <w:lang w:eastAsia="ru-RU"/>
        </w:rPr>
        <w:t xml:space="preserve">), ФАП – 15, </w:t>
      </w:r>
      <w:r w:rsidR="003C5726" w:rsidRPr="003C1C48">
        <w:rPr>
          <w:rFonts w:ascii="Times New Roman" w:eastAsia="Times New Roman" w:hAnsi="Times New Roman" w:cs="Times New Roman"/>
          <w:sz w:val="28"/>
          <w:szCs w:val="28"/>
          <w:lang w:eastAsia="ru-RU"/>
        </w:rPr>
        <w:t xml:space="preserve">                    </w:t>
      </w:r>
      <w:r w:rsidRPr="003C1C48">
        <w:rPr>
          <w:rFonts w:ascii="Times New Roman" w:eastAsia="Times New Roman" w:hAnsi="Times New Roman" w:cs="Times New Roman"/>
          <w:sz w:val="28"/>
          <w:szCs w:val="28"/>
          <w:lang w:eastAsia="ru-RU"/>
        </w:rPr>
        <w:t xml:space="preserve"> 1 центр вакцинації та 25 пунктів щеплень.</w:t>
      </w:r>
    </w:p>
    <w:p w:rsidR="00310BF4" w:rsidRPr="003C1C48" w:rsidRDefault="00310BF4" w:rsidP="005839BF">
      <w:pPr>
        <w:tabs>
          <w:tab w:val="left" w:pos="426"/>
        </w:tabs>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Діяльність галузі охорони здоров’я була направлена на покращення матеріально-технічної бази, а також покращення якості та доступності медичної допомоги.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 xml:space="preserve">Основними завданнями є забезпечення належного функціонування медичних закладів. </w:t>
      </w:r>
    </w:p>
    <w:p w:rsidR="00310BF4" w:rsidRPr="003C1C48" w:rsidRDefault="00310BF4" w:rsidP="005839BF">
      <w:pPr>
        <w:shd w:val="clear" w:color="auto" w:fill="FFFFFF"/>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Проводиться обстеження, амбулаторне та стаціонарне лікування учасників АТО, членів їх сімей</w:t>
      </w:r>
      <w:r w:rsidR="00E176BB" w:rsidRPr="003C1C48">
        <w:rPr>
          <w:rFonts w:ascii="Times New Roman" w:eastAsia="Times New Roman" w:hAnsi="Times New Roman" w:cs="Times New Roman"/>
          <w:sz w:val="28"/>
          <w:szCs w:val="28"/>
          <w:lang w:eastAsia="ru-RU"/>
        </w:rPr>
        <w:t>, членів сімей</w:t>
      </w:r>
      <w:r w:rsidRPr="003C1C48">
        <w:rPr>
          <w:rFonts w:ascii="Times New Roman" w:eastAsia="Times New Roman" w:hAnsi="Times New Roman" w:cs="Times New Roman"/>
          <w:sz w:val="28"/>
          <w:szCs w:val="28"/>
          <w:lang w:eastAsia="ru-RU"/>
        </w:rPr>
        <w:t xml:space="preserve"> загиблих учасників АТО, та забезпечуються стовідсоткове охоплення диспансерним наглядом даної категорії громадян. </w:t>
      </w:r>
    </w:p>
    <w:p w:rsidR="00310BF4" w:rsidRPr="003C1C48" w:rsidRDefault="00310BF4" w:rsidP="005839BF">
      <w:pPr>
        <w:tabs>
          <w:tab w:val="left" w:pos="426"/>
        </w:tabs>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В галузі «охорона здоров’я» накопичилось багато проблем, які потребують негайного вирішення.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Проблемні питання: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зношеність медичного обладнання;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недостатня забезпеченість лікувально-профілактичних закладів первинної ланки медичним обладнанням;  </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недостатня забезпеченість санітарним транспортом ;</w:t>
      </w:r>
    </w:p>
    <w:p w:rsidR="00310BF4" w:rsidRPr="003C1C48" w:rsidRDefault="00E176BB" w:rsidP="005839BF">
      <w:pPr>
        <w:autoSpaceDN w:val="0"/>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недостатнє</w:t>
      </w:r>
      <w:r w:rsidR="00310BF4" w:rsidRPr="003C1C48">
        <w:rPr>
          <w:rFonts w:ascii="Times New Roman" w:eastAsia="Times New Roman" w:hAnsi="Times New Roman" w:cs="Times New Roman"/>
          <w:sz w:val="28"/>
          <w:szCs w:val="28"/>
          <w:lang w:eastAsia="ru-RU"/>
        </w:rPr>
        <w:t xml:space="preserve"> забезпечен</w:t>
      </w:r>
      <w:r w:rsidRPr="003C1C48">
        <w:rPr>
          <w:rFonts w:ascii="Times New Roman" w:eastAsia="Times New Roman" w:hAnsi="Times New Roman" w:cs="Times New Roman"/>
          <w:sz w:val="28"/>
          <w:szCs w:val="28"/>
          <w:lang w:eastAsia="ru-RU"/>
        </w:rPr>
        <w:t xml:space="preserve">ня </w:t>
      </w:r>
      <w:r w:rsidR="00310BF4" w:rsidRPr="003C1C48">
        <w:rPr>
          <w:rFonts w:ascii="Times New Roman" w:eastAsia="Times New Roman" w:hAnsi="Times New Roman" w:cs="Times New Roman"/>
          <w:sz w:val="28"/>
          <w:szCs w:val="28"/>
          <w:lang w:eastAsia="ru-RU"/>
        </w:rPr>
        <w:t>лікарськими кадрами.</w:t>
      </w:r>
    </w:p>
    <w:p w:rsidR="00310BF4" w:rsidRPr="003C1C48" w:rsidRDefault="00310BF4" w:rsidP="005839BF">
      <w:pPr>
        <w:spacing w:after="0" w:line="228" w:lineRule="auto"/>
        <w:ind w:firstLine="567"/>
        <w:jc w:val="both"/>
        <w:rPr>
          <w:rFonts w:ascii="Times New Roman" w:eastAsia="Times New Roman" w:hAnsi="Times New Roman" w:cs="Times New Roman"/>
          <w:color w:val="000000"/>
          <w:sz w:val="28"/>
          <w:szCs w:val="28"/>
          <w:lang w:eastAsia="ru-RU"/>
        </w:rPr>
      </w:pPr>
      <w:r w:rsidRPr="003C1C48">
        <w:rPr>
          <w:rFonts w:ascii="Times New Roman" w:eastAsia="Times New Roman" w:hAnsi="Times New Roman" w:cs="Times New Roman"/>
          <w:b/>
          <w:bCs/>
          <w:color w:val="000000"/>
          <w:sz w:val="28"/>
          <w:szCs w:val="28"/>
          <w:lang w:eastAsia="ru-RU"/>
        </w:rPr>
        <w:t>Цілі та завдання на 2023 рік:</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Підвищення якості надання лікувальних послуг (відповідно до стандартів) шляхом запровадження сучасних технологій; забезпечення необхідним сучасним діагностичним та лабораторним обладнанням, лікувальними   засобами   для проведення амбулаторного лікування.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Основні зусилля спрямовувати на покращення якості та ефективності медичної допомоги, надання невідкладної медичної допомоги, пропаганду здорового способу життя, впровадження нових механізмів господарювання.</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Покращення якісного складу кадрів працівників лікувальних закладів (залучення молодих фахівців, забезпечення професійного росту, формування резерву керівного складу);</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lastRenderedPageBreak/>
        <w:t>спрямування коштів на покращення матеріально</w:t>
      </w:r>
      <w:r w:rsidR="00E176BB" w:rsidRPr="003C1C48">
        <w:rPr>
          <w:rFonts w:ascii="Times New Roman" w:eastAsia="Times New Roman" w:hAnsi="Times New Roman" w:cs="Times New Roman"/>
          <w:color w:val="000000"/>
          <w:sz w:val="28"/>
          <w:szCs w:val="28"/>
          <w:lang w:eastAsia="uk-UA"/>
        </w:rPr>
        <w:t>го забезпечення медичної галузі.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 задоволення потреб населення в якісній і доступній медичній допомозі;</w:t>
      </w:r>
    </w:p>
    <w:p w:rsidR="00310BF4" w:rsidRPr="003C1C48" w:rsidRDefault="00310BF4" w:rsidP="005839BF">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bookmarkStart w:id="10" w:name="bookmark25"/>
      <w:bookmarkEnd w:id="10"/>
      <w:r w:rsidRPr="003C1C48">
        <w:rPr>
          <w:rFonts w:ascii="Times New Roman" w:eastAsia="Times New Roman" w:hAnsi="Times New Roman" w:cs="Times New Roman"/>
          <w:color w:val="000000"/>
          <w:sz w:val="28"/>
          <w:szCs w:val="28"/>
          <w:lang w:eastAsia="uk-UA"/>
        </w:rPr>
        <w:t>покращення   показників   стану  здоров'я   населення  та демографічних показників.</w:t>
      </w:r>
    </w:p>
    <w:p w:rsidR="00310BF4" w:rsidRPr="003C1C48" w:rsidRDefault="00310BF4" w:rsidP="005839BF">
      <w:pPr>
        <w:spacing w:after="0" w:line="228" w:lineRule="auto"/>
        <w:ind w:firstLine="567"/>
        <w:jc w:val="both"/>
        <w:rPr>
          <w:rFonts w:ascii="Times New Roman" w:eastAsia="Times New Roman" w:hAnsi="Times New Roman" w:cs="Times New Roman"/>
          <w:color w:val="FF0000"/>
          <w:sz w:val="28"/>
          <w:szCs w:val="28"/>
          <w:lang w:eastAsia="ru-RU"/>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sz w:val="28"/>
          <w:szCs w:val="28"/>
          <w:u w:val="single"/>
          <w:lang w:eastAsia="uk-UA"/>
        </w:rPr>
      </w:pPr>
      <w:r w:rsidRPr="003C1C48">
        <w:rPr>
          <w:rFonts w:ascii="Times New Roman" w:eastAsia="Times New Roman" w:hAnsi="Times New Roman" w:cs="Times New Roman"/>
          <w:b/>
          <w:bCs/>
          <w:sz w:val="28"/>
          <w:szCs w:val="28"/>
          <w:u w:val="single"/>
          <w:lang w:eastAsia="uk-UA"/>
        </w:rPr>
        <w:t>Освіта</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b/>
          <w:sz w:val="28"/>
          <w:szCs w:val="28"/>
          <w:lang w:eastAsia="ru-RU"/>
        </w:rPr>
        <w:t>Оцінка поточної ситуації</w:t>
      </w:r>
    </w:p>
    <w:p w:rsidR="00310BF4" w:rsidRPr="003C1C48" w:rsidRDefault="00310BF4" w:rsidP="005839BF">
      <w:pPr>
        <w:spacing w:after="0" w:line="228" w:lineRule="auto"/>
        <w:ind w:firstLine="567"/>
        <w:jc w:val="both"/>
        <w:rPr>
          <w:rFonts w:ascii="Times New Roman" w:eastAsia="Times New Roman" w:hAnsi="Times New Roman" w:cs="Times New Roman"/>
          <w:spacing w:val="8"/>
          <w:sz w:val="28"/>
          <w:szCs w:val="28"/>
          <w:lang w:eastAsia="ru-RU"/>
        </w:rPr>
      </w:pPr>
      <w:r w:rsidRPr="003C1C48">
        <w:rPr>
          <w:rFonts w:ascii="Times New Roman" w:eastAsia="Times New Roman" w:hAnsi="Times New Roman" w:cs="Times New Roman"/>
          <w:spacing w:val="8"/>
          <w:sz w:val="28"/>
          <w:szCs w:val="28"/>
          <w:lang w:eastAsia="ru-RU"/>
        </w:rPr>
        <w:t>Систем</w:t>
      </w:r>
      <w:r w:rsidR="003C1C48" w:rsidRPr="003C1C48">
        <w:rPr>
          <w:rFonts w:ascii="Times New Roman" w:eastAsia="Times New Roman" w:hAnsi="Times New Roman" w:cs="Times New Roman"/>
          <w:spacing w:val="8"/>
          <w:sz w:val="28"/>
          <w:szCs w:val="28"/>
          <w:lang w:eastAsia="ru-RU"/>
        </w:rPr>
        <w:t>а</w:t>
      </w:r>
      <w:r w:rsidRPr="003C1C48">
        <w:rPr>
          <w:rFonts w:ascii="Times New Roman" w:eastAsia="Times New Roman" w:hAnsi="Times New Roman" w:cs="Times New Roman"/>
          <w:spacing w:val="8"/>
          <w:sz w:val="28"/>
          <w:szCs w:val="28"/>
          <w:lang w:eastAsia="ru-RU"/>
        </w:rPr>
        <w:t xml:space="preserve"> освіти району </w:t>
      </w:r>
      <w:r w:rsidR="003C1C48" w:rsidRPr="003C1C48">
        <w:rPr>
          <w:rFonts w:ascii="Times New Roman" w:eastAsia="Times New Roman" w:hAnsi="Times New Roman" w:cs="Times New Roman"/>
          <w:spacing w:val="8"/>
          <w:sz w:val="28"/>
          <w:szCs w:val="28"/>
          <w:lang w:eastAsia="ru-RU"/>
        </w:rPr>
        <w:t>складається з</w:t>
      </w:r>
      <w:r w:rsidRPr="003C1C48">
        <w:rPr>
          <w:rFonts w:ascii="Times New Roman" w:eastAsia="Times New Roman" w:hAnsi="Times New Roman" w:cs="Times New Roman"/>
          <w:spacing w:val="8"/>
          <w:sz w:val="28"/>
          <w:szCs w:val="28"/>
          <w:lang w:eastAsia="ru-RU"/>
        </w:rPr>
        <w:t xml:space="preserve"> 91</w:t>
      </w:r>
      <w:r w:rsidR="003C1C48" w:rsidRPr="003C1C48">
        <w:rPr>
          <w:rFonts w:ascii="Times New Roman" w:eastAsia="Times New Roman" w:hAnsi="Times New Roman" w:cs="Times New Roman"/>
          <w:spacing w:val="8"/>
          <w:sz w:val="28"/>
          <w:szCs w:val="28"/>
          <w:lang w:eastAsia="ru-RU"/>
        </w:rPr>
        <w:t xml:space="preserve"> </w:t>
      </w:r>
      <w:r w:rsidRPr="003C1C48">
        <w:rPr>
          <w:rFonts w:ascii="Times New Roman" w:eastAsia="Times New Roman" w:hAnsi="Times New Roman" w:cs="Times New Roman"/>
          <w:spacing w:val="8"/>
          <w:sz w:val="28"/>
          <w:szCs w:val="28"/>
          <w:lang w:eastAsia="ru-RU"/>
        </w:rPr>
        <w:t>заклад</w:t>
      </w:r>
      <w:r w:rsidR="003C1C48" w:rsidRPr="003C1C48">
        <w:rPr>
          <w:rFonts w:ascii="Times New Roman" w:eastAsia="Times New Roman" w:hAnsi="Times New Roman" w:cs="Times New Roman"/>
          <w:spacing w:val="8"/>
          <w:sz w:val="28"/>
          <w:szCs w:val="28"/>
          <w:lang w:eastAsia="ru-RU"/>
        </w:rPr>
        <w:t>у</w:t>
      </w:r>
      <w:r w:rsidRPr="003C1C48">
        <w:rPr>
          <w:rFonts w:ascii="Times New Roman" w:eastAsia="Times New Roman" w:hAnsi="Times New Roman" w:cs="Times New Roman"/>
          <w:spacing w:val="8"/>
          <w:sz w:val="28"/>
          <w:szCs w:val="28"/>
          <w:lang w:eastAsia="ru-RU"/>
        </w:rPr>
        <w:t xml:space="preserve"> загальної середньої, позашкільної та дошкільної освіти (юридичних осіб) у складі яких перебувають 84 філії (відокремлені, дошкільні) підрозділи. Діяльність закладів забезпечують 3710 працівників , з них 2074 педагогічних та 1636 непедагогічних.</w:t>
      </w:r>
    </w:p>
    <w:p w:rsidR="00310BF4" w:rsidRPr="003C1C48" w:rsidRDefault="00310BF4" w:rsidP="005839BF">
      <w:pPr>
        <w:spacing w:after="0" w:line="228" w:lineRule="auto"/>
        <w:ind w:firstLine="567"/>
        <w:jc w:val="both"/>
        <w:rPr>
          <w:rFonts w:ascii="Times New Roman" w:eastAsia="Times New Roman" w:hAnsi="Times New Roman" w:cs="Times New Roman"/>
          <w:spacing w:val="8"/>
          <w:sz w:val="28"/>
          <w:szCs w:val="28"/>
          <w:lang w:eastAsia="ru-RU"/>
        </w:rPr>
      </w:pPr>
      <w:r w:rsidRPr="003C1C48">
        <w:rPr>
          <w:rFonts w:ascii="Times New Roman" w:eastAsia="Times New Roman" w:hAnsi="Times New Roman" w:cs="Times New Roman"/>
          <w:spacing w:val="8"/>
          <w:sz w:val="28"/>
          <w:szCs w:val="28"/>
          <w:lang w:eastAsia="ru-RU"/>
        </w:rPr>
        <w:t xml:space="preserve">Дошкільною освітою охоплено 3031 вихованець. У закладах загальної середньої освіти усіх типів навчається 11510 учнів. </w:t>
      </w:r>
    </w:p>
    <w:p w:rsidR="00310BF4" w:rsidRPr="003C1C48" w:rsidRDefault="00310BF4" w:rsidP="005839BF">
      <w:pPr>
        <w:widowControl w:val="0"/>
        <w:spacing w:after="0" w:line="228" w:lineRule="auto"/>
        <w:ind w:firstLine="567"/>
        <w:jc w:val="both"/>
        <w:rPr>
          <w:rFonts w:ascii="Times New Roman" w:eastAsia="Times New Roman" w:hAnsi="Times New Roman" w:cs="Times New Roman"/>
          <w:bCs/>
          <w:color w:val="000000"/>
          <w:sz w:val="28"/>
          <w:szCs w:val="28"/>
          <w:lang w:eastAsia="uk-UA"/>
        </w:rPr>
      </w:pPr>
      <w:r w:rsidRPr="003C1C48">
        <w:rPr>
          <w:rFonts w:ascii="Times New Roman" w:eastAsia="Times New Roman" w:hAnsi="Times New Roman" w:cs="Times New Roman"/>
          <w:bCs/>
          <w:color w:val="000000"/>
          <w:sz w:val="28"/>
          <w:szCs w:val="28"/>
          <w:lang w:eastAsia="uk-UA"/>
        </w:rPr>
        <w:t>Установи освіти Голованівського району традиційно активні у залучені коштів субвенції на реалізацію програми «Спроможна школа для кращих результатів» з 49 проектів на Кіровоградську область – 16 реалізовано</w:t>
      </w:r>
      <w:r w:rsidR="00D55861" w:rsidRPr="003C1C48">
        <w:rPr>
          <w:rFonts w:ascii="Times New Roman" w:eastAsia="Times New Roman" w:hAnsi="Times New Roman" w:cs="Times New Roman"/>
          <w:bCs/>
          <w:color w:val="000000"/>
          <w:sz w:val="28"/>
          <w:szCs w:val="28"/>
          <w:lang w:eastAsia="uk-UA"/>
        </w:rPr>
        <w:t xml:space="preserve"> </w:t>
      </w:r>
      <w:r w:rsidRPr="003C1C48">
        <w:rPr>
          <w:rFonts w:ascii="Times New Roman" w:eastAsia="Times New Roman" w:hAnsi="Times New Roman" w:cs="Times New Roman"/>
          <w:bCs/>
          <w:color w:val="000000"/>
          <w:sz w:val="28"/>
          <w:szCs w:val="28"/>
          <w:lang w:eastAsia="uk-UA"/>
        </w:rPr>
        <w:t>у  Голованівському районі.</w:t>
      </w:r>
    </w:p>
    <w:p w:rsidR="00310BF4" w:rsidRPr="003C1C48" w:rsidRDefault="00310BF4" w:rsidP="005839BF">
      <w:pPr>
        <w:widowControl w:val="0"/>
        <w:spacing w:after="0" w:line="228" w:lineRule="auto"/>
        <w:ind w:firstLine="57"/>
        <w:jc w:val="both"/>
        <w:rPr>
          <w:rFonts w:ascii="Times New Roman" w:eastAsia="Times New Roman" w:hAnsi="Times New Roman" w:cs="Times New Roman"/>
          <w:bCs/>
          <w:sz w:val="28"/>
          <w:szCs w:val="28"/>
          <w:lang w:eastAsia="ru-RU"/>
        </w:rPr>
      </w:pPr>
      <w:r w:rsidRPr="003C1C48">
        <w:rPr>
          <w:rFonts w:ascii="Times New Roman" w:eastAsia="Times New Roman" w:hAnsi="Times New Roman" w:cs="Times New Roman"/>
          <w:bCs/>
          <w:sz w:val="28"/>
          <w:szCs w:val="28"/>
          <w:lang w:eastAsia="ru-RU"/>
        </w:rPr>
        <w:t xml:space="preserve">Послуги </w:t>
      </w:r>
      <w:r w:rsidRPr="003C1C48">
        <w:rPr>
          <w:rFonts w:ascii="Times New Roman" w:eastAsia="Times New Roman" w:hAnsi="Times New Roman" w:cs="Times New Roman"/>
          <w:bCs/>
          <w:color w:val="000000"/>
          <w:sz w:val="28"/>
          <w:szCs w:val="28"/>
          <w:lang w:eastAsia="uk-UA"/>
        </w:rPr>
        <w:t>з забезпечення дітей району позашкільною</w:t>
      </w:r>
      <w:r w:rsidR="003C1C48" w:rsidRPr="003C1C48">
        <w:rPr>
          <w:rFonts w:ascii="Times New Roman" w:eastAsia="Times New Roman" w:hAnsi="Times New Roman" w:cs="Times New Roman"/>
          <w:bCs/>
          <w:color w:val="000000"/>
          <w:sz w:val="28"/>
          <w:szCs w:val="28"/>
          <w:lang w:eastAsia="uk-UA"/>
        </w:rPr>
        <w:t xml:space="preserve"> </w:t>
      </w:r>
      <w:r w:rsidRPr="003C1C48">
        <w:rPr>
          <w:rFonts w:ascii="Times New Roman" w:eastAsia="Times New Roman" w:hAnsi="Times New Roman" w:cs="Times New Roman"/>
          <w:bCs/>
          <w:sz w:val="28"/>
          <w:szCs w:val="28"/>
          <w:lang w:eastAsia="ru-RU"/>
        </w:rPr>
        <w:t xml:space="preserve">освітою надають 7 позашкільних </w:t>
      </w:r>
      <w:r w:rsidRPr="003C1C48">
        <w:rPr>
          <w:rFonts w:ascii="Times New Roman" w:eastAsia="Times New Roman" w:hAnsi="Times New Roman" w:cs="Times New Roman"/>
          <w:bCs/>
          <w:color w:val="000000"/>
          <w:sz w:val="28"/>
          <w:szCs w:val="28"/>
          <w:lang w:eastAsia="uk-UA"/>
        </w:rPr>
        <w:t>закладів (юридичних осіб) та 3 у складі філій закладів загальної середньої освіти.</w:t>
      </w:r>
      <w:r w:rsidR="003C1C48" w:rsidRPr="003C1C48">
        <w:rPr>
          <w:rFonts w:ascii="Times New Roman" w:eastAsia="Times New Roman" w:hAnsi="Times New Roman" w:cs="Times New Roman"/>
          <w:bCs/>
          <w:color w:val="000000"/>
          <w:sz w:val="28"/>
          <w:szCs w:val="28"/>
          <w:lang w:eastAsia="uk-UA"/>
        </w:rPr>
        <w:t xml:space="preserve"> </w:t>
      </w:r>
      <w:r w:rsidRPr="003C1C48">
        <w:rPr>
          <w:rFonts w:ascii="Times New Roman" w:eastAsia="Times New Roman" w:hAnsi="Times New Roman" w:cs="Times New Roman"/>
          <w:bCs/>
          <w:sz w:val="28"/>
          <w:szCs w:val="28"/>
          <w:lang w:eastAsia="ru-RU"/>
        </w:rPr>
        <w:t>Позашкільною освітою в районі охоплено 6733 д</w:t>
      </w:r>
      <w:r w:rsidR="001B5FAC">
        <w:rPr>
          <w:rFonts w:ascii="Times New Roman" w:eastAsia="Times New Roman" w:hAnsi="Times New Roman" w:cs="Times New Roman"/>
          <w:bCs/>
          <w:sz w:val="28"/>
          <w:szCs w:val="28"/>
          <w:lang w:eastAsia="ru-RU"/>
        </w:rPr>
        <w:t>и</w:t>
      </w:r>
      <w:r w:rsidRPr="003C1C48">
        <w:rPr>
          <w:rFonts w:ascii="Times New Roman" w:eastAsia="Times New Roman" w:hAnsi="Times New Roman" w:cs="Times New Roman"/>
          <w:bCs/>
          <w:sz w:val="28"/>
          <w:szCs w:val="28"/>
          <w:lang w:eastAsia="ru-RU"/>
        </w:rPr>
        <w:t>тини</w:t>
      </w:r>
      <w:r w:rsidR="001B5FAC">
        <w:rPr>
          <w:rFonts w:ascii="Times New Roman" w:eastAsia="Times New Roman" w:hAnsi="Times New Roman" w:cs="Times New Roman"/>
          <w:bCs/>
          <w:sz w:val="28"/>
          <w:szCs w:val="28"/>
          <w:lang w:eastAsia="ru-RU"/>
        </w:rPr>
        <w:t xml:space="preserve"> </w:t>
      </w:r>
      <w:r w:rsidRPr="003C1C48">
        <w:rPr>
          <w:rFonts w:ascii="Times New Roman" w:eastAsia="Times New Roman" w:hAnsi="Times New Roman" w:cs="Times New Roman"/>
          <w:bCs/>
          <w:sz w:val="28"/>
          <w:szCs w:val="28"/>
          <w:lang w:eastAsia="ru-RU"/>
        </w:rPr>
        <w:t>-</w:t>
      </w:r>
      <w:r w:rsidR="001B5FAC">
        <w:rPr>
          <w:rFonts w:ascii="Times New Roman" w:eastAsia="Times New Roman" w:hAnsi="Times New Roman" w:cs="Times New Roman"/>
          <w:bCs/>
          <w:sz w:val="28"/>
          <w:szCs w:val="28"/>
          <w:lang w:eastAsia="ru-RU"/>
        </w:rPr>
        <w:t xml:space="preserve"> </w:t>
      </w:r>
      <w:r w:rsidRPr="003C1C48">
        <w:rPr>
          <w:rFonts w:ascii="Times New Roman" w:eastAsia="Times New Roman" w:hAnsi="Times New Roman" w:cs="Times New Roman"/>
          <w:bCs/>
          <w:sz w:val="28"/>
          <w:szCs w:val="28"/>
          <w:lang w:eastAsia="ru-RU"/>
        </w:rPr>
        <w:t>58,5%</w:t>
      </w:r>
    </w:p>
    <w:p w:rsidR="00310BF4" w:rsidRPr="003C1C48" w:rsidRDefault="00310BF4" w:rsidP="005839BF">
      <w:pPr>
        <w:widowControl w:val="0"/>
        <w:spacing w:after="0" w:line="228" w:lineRule="auto"/>
        <w:ind w:firstLine="567"/>
        <w:jc w:val="both"/>
        <w:rPr>
          <w:rFonts w:ascii="Times New Roman" w:eastAsia="Times New Roman" w:hAnsi="Times New Roman" w:cs="Times New Roman"/>
          <w:bCs/>
          <w:sz w:val="28"/>
          <w:szCs w:val="28"/>
          <w:lang w:eastAsia="ru-RU"/>
        </w:rPr>
      </w:pPr>
      <w:r w:rsidRPr="003C1C48">
        <w:rPr>
          <w:rFonts w:ascii="Times New Roman" w:eastAsia="Times New Roman" w:hAnsi="Times New Roman" w:cs="Times New Roman"/>
          <w:bCs/>
          <w:sz w:val="28"/>
          <w:szCs w:val="28"/>
          <w:lang w:eastAsia="ru-RU"/>
        </w:rPr>
        <w:t xml:space="preserve">Відсутні заклади позашкільної освіти у </w:t>
      </w:r>
      <w:r w:rsidR="001B5FAC">
        <w:rPr>
          <w:rFonts w:ascii="Times New Roman" w:eastAsia="Times New Roman" w:hAnsi="Times New Roman" w:cs="Times New Roman"/>
          <w:bCs/>
          <w:sz w:val="28"/>
          <w:szCs w:val="28"/>
          <w:lang w:eastAsia="ru-RU"/>
        </w:rPr>
        <w:t xml:space="preserve">смт </w:t>
      </w:r>
      <w:r w:rsidR="001B5FAC" w:rsidRPr="003C1C48">
        <w:rPr>
          <w:rFonts w:ascii="Times New Roman" w:eastAsia="Times New Roman" w:hAnsi="Times New Roman" w:cs="Times New Roman"/>
          <w:bCs/>
          <w:sz w:val="28"/>
          <w:szCs w:val="28"/>
          <w:lang w:eastAsia="ru-RU"/>
        </w:rPr>
        <w:t>Завалля</w:t>
      </w:r>
      <w:r w:rsidRPr="003C1C48">
        <w:rPr>
          <w:rFonts w:ascii="Times New Roman" w:eastAsia="Times New Roman" w:hAnsi="Times New Roman" w:cs="Times New Roman"/>
          <w:bCs/>
          <w:sz w:val="28"/>
          <w:szCs w:val="28"/>
          <w:lang w:eastAsia="ru-RU"/>
        </w:rPr>
        <w:t xml:space="preserve">, </w:t>
      </w:r>
      <w:r w:rsidR="001B5FAC">
        <w:rPr>
          <w:rFonts w:ascii="Times New Roman" w:eastAsia="Times New Roman" w:hAnsi="Times New Roman" w:cs="Times New Roman"/>
          <w:bCs/>
          <w:sz w:val="28"/>
          <w:szCs w:val="28"/>
          <w:lang w:eastAsia="ru-RU"/>
        </w:rPr>
        <w:t xml:space="preserve">с. </w:t>
      </w:r>
      <w:proofErr w:type="spellStart"/>
      <w:r w:rsidRPr="003C1C48">
        <w:rPr>
          <w:rFonts w:ascii="Times New Roman" w:eastAsia="Times New Roman" w:hAnsi="Times New Roman" w:cs="Times New Roman"/>
          <w:bCs/>
          <w:sz w:val="28"/>
          <w:szCs w:val="28"/>
          <w:lang w:eastAsia="ru-RU"/>
        </w:rPr>
        <w:t>Надлак</w:t>
      </w:r>
      <w:proofErr w:type="spellEnd"/>
      <w:r w:rsidRPr="003C1C48">
        <w:rPr>
          <w:rFonts w:ascii="Times New Roman" w:eastAsia="Times New Roman" w:hAnsi="Times New Roman" w:cs="Times New Roman"/>
          <w:bCs/>
          <w:sz w:val="28"/>
          <w:szCs w:val="28"/>
          <w:lang w:eastAsia="ru-RU"/>
        </w:rPr>
        <w:t xml:space="preserve"> та </w:t>
      </w:r>
      <w:r w:rsidR="001B5FAC">
        <w:rPr>
          <w:rFonts w:ascii="Times New Roman" w:eastAsia="Times New Roman" w:hAnsi="Times New Roman" w:cs="Times New Roman"/>
          <w:bCs/>
          <w:sz w:val="28"/>
          <w:szCs w:val="28"/>
          <w:lang w:eastAsia="ru-RU"/>
        </w:rPr>
        <w:t xml:space="preserve">                     с. </w:t>
      </w:r>
      <w:r w:rsidRPr="003C1C48">
        <w:rPr>
          <w:rFonts w:ascii="Times New Roman" w:eastAsia="Times New Roman" w:hAnsi="Times New Roman" w:cs="Times New Roman"/>
          <w:bCs/>
          <w:sz w:val="28"/>
          <w:szCs w:val="28"/>
          <w:lang w:eastAsia="ru-RU"/>
        </w:rPr>
        <w:t>Пере</w:t>
      </w:r>
      <w:r w:rsidR="001B5FAC">
        <w:rPr>
          <w:rFonts w:ascii="Times New Roman" w:eastAsia="Times New Roman" w:hAnsi="Times New Roman" w:cs="Times New Roman"/>
          <w:bCs/>
          <w:sz w:val="28"/>
          <w:szCs w:val="28"/>
          <w:lang w:eastAsia="ru-RU"/>
        </w:rPr>
        <w:t>г</w:t>
      </w:r>
      <w:r w:rsidRPr="003C1C48">
        <w:rPr>
          <w:rFonts w:ascii="Times New Roman" w:eastAsia="Times New Roman" w:hAnsi="Times New Roman" w:cs="Times New Roman"/>
          <w:bCs/>
          <w:sz w:val="28"/>
          <w:szCs w:val="28"/>
          <w:lang w:eastAsia="ru-RU"/>
        </w:rPr>
        <w:t>онів</w:t>
      </w:r>
      <w:r w:rsidR="001B5FAC">
        <w:rPr>
          <w:rFonts w:ascii="Times New Roman" w:eastAsia="Times New Roman" w:hAnsi="Times New Roman" w:cs="Times New Roman"/>
          <w:bCs/>
          <w:sz w:val="28"/>
          <w:szCs w:val="28"/>
          <w:lang w:eastAsia="ru-RU"/>
        </w:rPr>
        <w:t>ка,</w:t>
      </w:r>
      <w:r w:rsidRPr="003C1C48">
        <w:rPr>
          <w:rFonts w:ascii="Times New Roman" w:eastAsia="Times New Roman" w:hAnsi="Times New Roman" w:cs="Times New Roman"/>
          <w:bCs/>
          <w:sz w:val="28"/>
          <w:szCs w:val="28"/>
          <w:lang w:eastAsia="ru-RU"/>
        </w:rPr>
        <w:t xml:space="preserve"> у яких «</w:t>
      </w:r>
      <w:proofErr w:type="spellStart"/>
      <w:r w:rsidRPr="003C1C48">
        <w:rPr>
          <w:rFonts w:ascii="Times New Roman" w:eastAsia="Times New Roman" w:hAnsi="Times New Roman" w:cs="Times New Roman"/>
          <w:bCs/>
          <w:sz w:val="28"/>
          <w:szCs w:val="28"/>
          <w:lang w:eastAsia="ru-RU"/>
        </w:rPr>
        <w:t>Позашкілля</w:t>
      </w:r>
      <w:proofErr w:type="spellEnd"/>
      <w:r w:rsidRPr="003C1C48">
        <w:rPr>
          <w:rFonts w:ascii="Times New Roman" w:eastAsia="Times New Roman" w:hAnsi="Times New Roman" w:cs="Times New Roman"/>
          <w:bCs/>
          <w:sz w:val="28"/>
          <w:szCs w:val="28"/>
          <w:lang w:eastAsia="ru-RU"/>
        </w:rPr>
        <w:t>» реалізовано</w:t>
      </w:r>
      <w:r w:rsidR="001B5FAC">
        <w:rPr>
          <w:rFonts w:ascii="Times New Roman" w:eastAsia="Times New Roman" w:hAnsi="Times New Roman" w:cs="Times New Roman"/>
          <w:bCs/>
          <w:sz w:val="28"/>
          <w:szCs w:val="28"/>
          <w:lang w:eastAsia="ru-RU"/>
        </w:rPr>
        <w:t xml:space="preserve"> через систему гурткової роботи.</w:t>
      </w:r>
    </w:p>
    <w:p w:rsidR="00310BF4" w:rsidRPr="003C1C48" w:rsidRDefault="00310BF4" w:rsidP="005839BF">
      <w:pPr>
        <w:shd w:val="clear" w:color="auto" w:fill="FFFFFF"/>
        <w:spacing w:after="0" w:line="228" w:lineRule="auto"/>
        <w:ind w:firstLine="567"/>
        <w:jc w:val="both"/>
        <w:rPr>
          <w:rFonts w:ascii="Times New Roman" w:eastAsia="Times New Roman" w:hAnsi="Times New Roman" w:cs="Times New Roman"/>
          <w:spacing w:val="8"/>
          <w:sz w:val="28"/>
          <w:szCs w:val="28"/>
          <w:lang w:eastAsia="ru-RU"/>
        </w:rPr>
      </w:pPr>
      <w:r w:rsidRPr="003C1C48">
        <w:rPr>
          <w:rFonts w:ascii="Times New Roman" w:eastAsia="Times New Roman" w:hAnsi="Times New Roman" w:cs="Times New Roman"/>
          <w:spacing w:val="8"/>
          <w:sz w:val="28"/>
          <w:szCs w:val="28"/>
          <w:lang w:eastAsia="ru-RU"/>
        </w:rPr>
        <w:t>У районі здійснено систему заходів щодо забезпечення рівного доступу для дітей з особливими освітніми потребами. За запитами населення при потребі інклюзивну форму навчання організовують заклади загальної середньої освіти. Потреби у забезпеченні інклюзивним навчанням 196 дітей з особливими</w:t>
      </w:r>
      <w:r w:rsidR="001B5FAC">
        <w:rPr>
          <w:rFonts w:ascii="Times New Roman" w:eastAsia="Times New Roman" w:hAnsi="Times New Roman" w:cs="Times New Roman"/>
          <w:spacing w:val="8"/>
          <w:sz w:val="28"/>
          <w:szCs w:val="28"/>
          <w:lang w:eastAsia="ru-RU"/>
        </w:rPr>
        <w:t xml:space="preserve"> </w:t>
      </w:r>
      <w:r w:rsidRPr="003C1C48">
        <w:rPr>
          <w:rFonts w:ascii="Times New Roman" w:eastAsia="Times New Roman" w:hAnsi="Times New Roman" w:cs="Times New Roman"/>
          <w:spacing w:val="8"/>
          <w:sz w:val="28"/>
          <w:szCs w:val="28"/>
          <w:lang w:eastAsia="ru-RU"/>
        </w:rPr>
        <w:t>освітніми потребами забезпечено на 100%</w:t>
      </w:r>
      <w:r w:rsidR="001B5FAC">
        <w:rPr>
          <w:rFonts w:ascii="Times New Roman" w:eastAsia="Times New Roman" w:hAnsi="Times New Roman" w:cs="Times New Roman"/>
          <w:spacing w:val="8"/>
          <w:sz w:val="28"/>
          <w:szCs w:val="28"/>
          <w:lang w:eastAsia="ru-RU"/>
        </w:rPr>
        <w:t>.</w:t>
      </w:r>
    </w:p>
    <w:p w:rsidR="00310BF4" w:rsidRPr="003C1C48" w:rsidRDefault="00310BF4" w:rsidP="005839BF">
      <w:pPr>
        <w:widowControl w:val="0"/>
        <w:spacing w:after="0" w:line="228" w:lineRule="auto"/>
        <w:ind w:firstLine="567"/>
        <w:jc w:val="both"/>
        <w:rPr>
          <w:rFonts w:ascii="Times New Roman" w:eastAsia="Times New Roman" w:hAnsi="Times New Roman" w:cs="Times New Roman"/>
          <w:bCs/>
          <w:color w:val="000000"/>
          <w:sz w:val="28"/>
          <w:szCs w:val="28"/>
          <w:lang w:eastAsia="uk-UA"/>
        </w:rPr>
      </w:pPr>
      <w:r w:rsidRPr="003C1C48">
        <w:rPr>
          <w:rFonts w:ascii="Times New Roman" w:eastAsia="Times New Roman" w:hAnsi="Times New Roman" w:cs="Times New Roman"/>
          <w:bCs/>
          <w:sz w:val="28"/>
          <w:szCs w:val="28"/>
          <w:lang w:eastAsia="ru-RU"/>
        </w:rPr>
        <w:t>Харчування дітей в закладах освіти району організовано на виконання цільових соціальних програм по дитячому харчуванню на 2021-2023(25) роки, затвердженні рішеннями сесій відповідних рад усіх десяти територій</w:t>
      </w:r>
      <w:r w:rsidR="001B5FAC">
        <w:rPr>
          <w:rFonts w:ascii="Times New Roman" w:eastAsia="Times New Roman" w:hAnsi="Times New Roman" w:cs="Times New Roman"/>
          <w:bCs/>
          <w:sz w:val="28"/>
          <w:szCs w:val="28"/>
          <w:lang w:eastAsia="ru-RU"/>
        </w:rPr>
        <w:t>,</w:t>
      </w:r>
      <w:r w:rsidRPr="003C1C48">
        <w:rPr>
          <w:rFonts w:ascii="Times New Roman" w:eastAsia="Times New Roman" w:hAnsi="Times New Roman" w:cs="Times New Roman"/>
          <w:bCs/>
          <w:sz w:val="28"/>
          <w:szCs w:val="28"/>
          <w:lang w:eastAsia="ru-RU"/>
        </w:rPr>
        <w:t xml:space="preserve"> що входять до складу району.</w:t>
      </w:r>
    </w:p>
    <w:p w:rsidR="00310BF4" w:rsidRPr="003C1C48" w:rsidRDefault="00310BF4" w:rsidP="005839BF">
      <w:pPr>
        <w:spacing w:after="0" w:line="228" w:lineRule="auto"/>
        <w:ind w:firstLine="567"/>
        <w:jc w:val="both"/>
        <w:rPr>
          <w:rFonts w:ascii="Times New Roman" w:eastAsia="Times New Roman" w:hAnsi="Times New Roman" w:cs="Times New Roman"/>
          <w:spacing w:val="8"/>
          <w:sz w:val="28"/>
          <w:szCs w:val="28"/>
          <w:shd w:val="clear" w:color="auto" w:fill="FFFFFF"/>
          <w:lang w:eastAsia="ru-RU"/>
        </w:rPr>
      </w:pPr>
      <w:r w:rsidRPr="003C1C48">
        <w:rPr>
          <w:rFonts w:ascii="Times New Roman" w:eastAsia="Times New Roman" w:hAnsi="Times New Roman" w:cs="Times New Roman"/>
          <w:spacing w:val="8"/>
          <w:sz w:val="28"/>
          <w:szCs w:val="28"/>
          <w:shd w:val="clear" w:color="auto" w:fill="FFFFFF"/>
          <w:lang w:eastAsia="ru-RU"/>
        </w:rPr>
        <w:t>Здійснено систему заходів щодо забезпечення рівного доступу для дітей з особливими освітніми потребами. Розроблені рекомендації щодо програми навчання, особливостей організації психолого-педагогічної допомоги дітям.</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 метою сприяння підвищенню рівня готовності суб’єктів звернення до використання електронних послуг</w:t>
      </w:r>
      <w:r w:rsidR="00080F11">
        <w:rPr>
          <w:rFonts w:ascii="Times New Roman" w:eastAsia="Times New Roman" w:hAnsi="Times New Roman" w:cs="Times New Roman"/>
          <w:sz w:val="28"/>
          <w:szCs w:val="28"/>
          <w:lang w:eastAsia="ru-RU"/>
        </w:rPr>
        <w:t>,</w:t>
      </w:r>
      <w:r w:rsidRPr="003C1C48">
        <w:rPr>
          <w:rFonts w:ascii="Times New Roman" w:eastAsia="Times New Roman" w:hAnsi="Times New Roman" w:cs="Times New Roman"/>
          <w:sz w:val="28"/>
          <w:szCs w:val="28"/>
          <w:lang w:eastAsia="ru-RU"/>
        </w:rPr>
        <w:t xml:space="preserve"> розробляються рекомендації та тематика щодо проведення заходів з формування інформаційно-комунікаційної компетентності для школярів, студентів професійно-технічн</w:t>
      </w:r>
      <w:r w:rsidR="00080F11">
        <w:rPr>
          <w:rFonts w:ascii="Times New Roman" w:eastAsia="Times New Roman" w:hAnsi="Times New Roman" w:cs="Times New Roman"/>
          <w:sz w:val="28"/>
          <w:szCs w:val="28"/>
          <w:lang w:eastAsia="ru-RU"/>
        </w:rPr>
        <w:t>их</w:t>
      </w:r>
      <w:r w:rsidRPr="003C1C48">
        <w:rPr>
          <w:rFonts w:ascii="Times New Roman" w:eastAsia="Times New Roman" w:hAnsi="Times New Roman" w:cs="Times New Roman"/>
          <w:sz w:val="28"/>
          <w:szCs w:val="28"/>
          <w:lang w:eastAsia="ru-RU"/>
        </w:rPr>
        <w:t xml:space="preserve"> училищ, вихованців </w:t>
      </w:r>
      <w:proofErr w:type="spellStart"/>
      <w:r w:rsidRPr="003C1C48">
        <w:rPr>
          <w:rFonts w:ascii="Times New Roman" w:eastAsia="Times New Roman" w:hAnsi="Times New Roman" w:cs="Times New Roman"/>
          <w:sz w:val="28"/>
          <w:szCs w:val="28"/>
          <w:lang w:eastAsia="ru-RU"/>
        </w:rPr>
        <w:t>позашкілля</w:t>
      </w:r>
      <w:proofErr w:type="spellEnd"/>
      <w:r w:rsidRPr="003C1C48">
        <w:rPr>
          <w:rFonts w:ascii="Times New Roman" w:eastAsia="Times New Roman" w:hAnsi="Times New Roman" w:cs="Times New Roman"/>
          <w:sz w:val="28"/>
          <w:szCs w:val="28"/>
          <w:lang w:eastAsia="ru-RU"/>
        </w:rPr>
        <w:t>.</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lastRenderedPageBreak/>
        <w:t xml:space="preserve">Система дистанційного навчання у закладах освіти впроваджується шляхом співпраці адміністрації закладів освіти через мережу Інтернет, а саме робота в групах закладів освіти у соціальних мережах, </w:t>
      </w:r>
      <w:proofErr w:type="spellStart"/>
      <w:r w:rsidRPr="003C1C48">
        <w:rPr>
          <w:rFonts w:ascii="Times New Roman" w:eastAsia="Times New Roman" w:hAnsi="Times New Roman" w:cs="Times New Roman"/>
          <w:sz w:val="28"/>
          <w:szCs w:val="28"/>
          <w:lang w:eastAsia="ru-RU"/>
        </w:rPr>
        <w:t>скайп-конференціях</w:t>
      </w:r>
      <w:proofErr w:type="spellEnd"/>
      <w:r w:rsidRPr="003C1C48">
        <w:rPr>
          <w:rFonts w:ascii="Times New Roman" w:eastAsia="Times New Roman" w:hAnsi="Times New Roman" w:cs="Times New Roman"/>
          <w:sz w:val="28"/>
          <w:szCs w:val="28"/>
          <w:lang w:eastAsia="ru-RU"/>
        </w:rPr>
        <w:t>.</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t>Проблемні питання:</w:t>
      </w:r>
    </w:p>
    <w:p w:rsidR="00310BF4" w:rsidRPr="003C1C48" w:rsidRDefault="00310BF4" w:rsidP="005839BF">
      <w:pPr>
        <w:autoSpaceDN w:val="0"/>
        <w:spacing w:after="0" w:line="228" w:lineRule="auto"/>
        <w:ind w:left="567"/>
        <w:contextualSpacing/>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матеріально-технічна база  закладів ЗДО ;</w:t>
      </w:r>
    </w:p>
    <w:p w:rsidR="00310BF4" w:rsidRPr="003C1C48" w:rsidRDefault="00310BF4" w:rsidP="005839BF">
      <w:pPr>
        <w:spacing w:after="0" w:line="228" w:lineRule="auto"/>
        <w:ind w:left="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матеріально-технічна база опорного закладу.</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t>Цілі та завдання на 2023 рік:</w:t>
      </w:r>
    </w:p>
    <w:p w:rsidR="00310BF4" w:rsidRPr="003C1C48" w:rsidRDefault="00310BF4" w:rsidP="005839BF">
      <w:pPr>
        <w:spacing w:after="0" w:line="228" w:lineRule="auto"/>
        <w:ind w:firstLine="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створення умов для максимального задоволення суспільних потреб у якісних освітніх послугах;</w:t>
      </w:r>
    </w:p>
    <w:p w:rsidR="00310BF4" w:rsidRPr="003C1C48" w:rsidRDefault="00310BF4" w:rsidP="005839BF">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системна робота щодо збереження здоров’я учнів, запобігання асоціальним проявам та профілактика шкідливих звичок у молодіжному середовищі;</w:t>
      </w:r>
    </w:p>
    <w:p w:rsidR="00310BF4" w:rsidRPr="003C1C48" w:rsidRDefault="00310BF4" w:rsidP="005839BF">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забезпечення належних санітарно-гігієнічних умов у закладах освіти, покращення матеріально-технічної бази;</w:t>
      </w:r>
    </w:p>
    <w:p w:rsidR="00310BF4" w:rsidRPr="003C1C48" w:rsidRDefault="00310BF4" w:rsidP="005839BF">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формування якісного інформаційно-освітнього простору для задоволення потреб та інтересів територіальних громад;</w:t>
      </w:r>
    </w:p>
    <w:p w:rsidR="00310BF4" w:rsidRPr="003C1C48" w:rsidRDefault="00310BF4" w:rsidP="005839BF">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збільшення мережі ЗДО (відкриття  нового дитячого садка);</w:t>
      </w:r>
    </w:p>
    <w:p w:rsidR="00310BF4" w:rsidRPr="003C1C48" w:rsidRDefault="00310BF4" w:rsidP="005839BF">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оновлення змісту позашкільної освіти.</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t>Очікувані результати:</w:t>
      </w:r>
    </w:p>
    <w:p w:rsidR="00310BF4" w:rsidRPr="003C1C48" w:rsidRDefault="00310BF4" w:rsidP="005839BF">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забезпечення інтелектуального розвитку дітей, формування їх ціннісних орієнтацій, можливості дітей району долучитися до європейських та світових освітніх програм;</w:t>
      </w:r>
    </w:p>
    <w:p w:rsidR="00310BF4" w:rsidRPr="003C1C48" w:rsidRDefault="00310BF4" w:rsidP="005839BF">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поліпшення якості надання освітніх послуг для населення, за запитом у якісних освітніх послугах;</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забезпечення якості загальної середньої освіти, підвищення результативності.</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3C1C48">
        <w:rPr>
          <w:rFonts w:ascii="Times New Roman" w:eastAsia="Times New Roman" w:hAnsi="Times New Roman" w:cs="Times New Roman"/>
          <w:b/>
          <w:bCs/>
          <w:color w:val="000000"/>
          <w:sz w:val="28"/>
          <w:szCs w:val="28"/>
          <w:u w:val="single"/>
          <w:lang w:eastAsia="uk-UA"/>
        </w:rPr>
        <w:t xml:space="preserve">Культура та туризм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Першоосновою економічного і культурного розвитку суспільства є результати інтелектуальної діяльності людини – науково-технічної й художньої творчості. Тому одним із завдань визначено підвищення культури громадян, створення максимально сприятливих умов для творчої роботи.</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На території Голованівського району знаходиться 119 будинків культури, 109 бібліотек, 13 музеїв, 7 закладів позашкільної освіти, 676 об'єктів культурної спадщини (295 об'єктів історії та монументального мистецтва, 36 об'єктів архітектури, 345 об'єктів археології).</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Внесено 100% об’єктів культурної спадщини Голованівського району до системи декларування нерухомих пам’яток культурної спадщини.</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Основними напрямками соціокультурної діяльності бібліотек є національно-патріотичне виховання, краєзнавство, народознавство, правова освіта населення. У бібліотеках здійснюється пріоритетне пільгове обслуговування користувачів-дітей з обмеженими фізичними можливостями,  сиріт, дітей, що перебувають під опікою,  дітей учасників АТО, з багатодітних та неповних сімей.   </w:t>
      </w:r>
    </w:p>
    <w:p w:rsidR="00310BF4" w:rsidRPr="003C1C48"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b/>
          <w:sz w:val="28"/>
          <w:szCs w:val="28"/>
          <w:lang w:eastAsia="ru-RU"/>
        </w:rPr>
        <w:t>Проблемні питання:</w:t>
      </w:r>
    </w:p>
    <w:p w:rsidR="00310BF4" w:rsidRPr="003C1C48" w:rsidRDefault="00310BF4" w:rsidP="005839BF">
      <w:pPr>
        <w:spacing w:after="0" w:line="228" w:lineRule="auto"/>
        <w:ind w:firstLine="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слабка матеріально-технічна база закладів культури й мистецтва у сільській місцевості;</w:t>
      </w:r>
    </w:p>
    <w:bookmarkEnd w:id="9"/>
    <w:p w:rsidR="00310BF4" w:rsidRPr="003C1C48" w:rsidRDefault="00310BF4" w:rsidP="005839BF">
      <w:pPr>
        <w:spacing w:after="0" w:line="228" w:lineRule="auto"/>
        <w:ind w:firstLine="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потребують капітального ремонту;</w:t>
      </w:r>
    </w:p>
    <w:p w:rsidR="00310BF4" w:rsidRPr="003C1C48" w:rsidRDefault="00310BF4" w:rsidP="005839BF">
      <w:pPr>
        <w:spacing w:after="0" w:line="228" w:lineRule="auto"/>
        <w:ind w:firstLine="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lastRenderedPageBreak/>
        <w:t>більшість клубних закладів не опалюються в осінньо-зимовий період.</w:t>
      </w:r>
    </w:p>
    <w:p w:rsidR="00310BF4" w:rsidRPr="00050A8C" w:rsidRDefault="00310BF4" w:rsidP="005839BF">
      <w:pPr>
        <w:spacing w:after="0" w:line="228" w:lineRule="auto"/>
        <w:ind w:firstLine="567"/>
        <w:jc w:val="both"/>
        <w:rPr>
          <w:rFonts w:ascii="Times New Roman" w:eastAsia="Times New Roman" w:hAnsi="Times New Roman" w:cs="Times New Roman"/>
          <w:b/>
          <w:sz w:val="28"/>
          <w:szCs w:val="28"/>
          <w:lang w:eastAsia="ru-RU"/>
        </w:rPr>
      </w:pPr>
      <w:r w:rsidRPr="00050A8C">
        <w:rPr>
          <w:rFonts w:ascii="Times New Roman" w:eastAsia="Times New Roman" w:hAnsi="Times New Roman" w:cs="Times New Roman"/>
          <w:b/>
          <w:sz w:val="28"/>
          <w:szCs w:val="28"/>
          <w:lang w:eastAsia="ru-RU"/>
        </w:rPr>
        <w:t>Цілі та завдання на 2023 рік:</w:t>
      </w:r>
    </w:p>
    <w:p w:rsidR="00310BF4" w:rsidRPr="003C1C48" w:rsidRDefault="00310BF4" w:rsidP="005839BF">
      <w:pPr>
        <w:tabs>
          <w:tab w:val="left" w:pos="0"/>
        </w:tabs>
        <w:spacing w:after="0" w:line="228" w:lineRule="auto"/>
        <w:ind w:firstLine="567"/>
        <w:jc w:val="both"/>
        <w:rPr>
          <w:rFonts w:ascii="Times New Roman" w:eastAsia="Times New Roman" w:hAnsi="Times New Roman" w:cs="Times New Roman"/>
          <w:b/>
          <w:sz w:val="28"/>
          <w:szCs w:val="28"/>
          <w:lang w:eastAsia="ru-RU"/>
        </w:rPr>
      </w:pPr>
      <w:r w:rsidRPr="00050A8C">
        <w:rPr>
          <w:rFonts w:ascii="Times New Roman" w:eastAsia="Times New Roman" w:hAnsi="Times New Roman" w:cs="Times New Roman"/>
          <w:sz w:val="28"/>
          <w:szCs w:val="28"/>
          <w:lang w:eastAsia="ru-RU"/>
        </w:rPr>
        <w:t>активізація роботи щодо виявлення, розвитку, збереження культурної</w:t>
      </w:r>
      <w:r w:rsidRPr="003C1C48">
        <w:rPr>
          <w:rFonts w:ascii="Times New Roman" w:eastAsia="Times New Roman" w:hAnsi="Times New Roman" w:cs="Times New Roman"/>
          <w:sz w:val="28"/>
          <w:szCs w:val="28"/>
          <w:lang w:eastAsia="ru-RU"/>
        </w:rPr>
        <w:t xml:space="preserve"> спадщини, популяризації досягнень народної творчості, усіх видів аматорської художньої творчості, підвищення їх майстерності;</w:t>
      </w:r>
    </w:p>
    <w:p w:rsidR="00310BF4" w:rsidRPr="003C1C48" w:rsidRDefault="00310BF4" w:rsidP="005839BF">
      <w:pPr>
        <w:tabs>
          <w:tab w:val="left" w:pos="0"/>
        </w:tabs>
        <w:spacing w:after="0" w:line="228" w:lineRule="auto"/>
        <w:ind w:firstLine="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покращення технічного стану приміщень закладів культури шляхом проведення поточних ремонтів, впровадження енергоощадних технологій та залучення відповідних коштів з усіх джерел фінансування;</w:t>
      </w:r>
    </w:p>
    <w:p w:rsidR="00310BF4" w:rsidRPr="003C1C48" w:rsidRDefault="00310BF4" w:rsidP="005839BF">
      <w:pPr>
        <w:tabs>
          <w:tab w:val="left" w:pos="0"/>
        </w:tabs>
        <w:spacing w:after="0" w:line="228" w:lineRule="auto"/>
        <w:ind w:firstLine="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розширення бібліотечними, музейними та клубними закладами  переліку послуг організації дозвілля населення з використанням новітніх технологій та задоволення потреб громадян у публічній інформації, а також інші заходи, спрямовані на забезпечення якості та доступності публічних послуг; комп'ютеризація процесів основної діяльності закладів культури й мистецтв;</w:t>
      </w:r>
    </w:p>
    <w:p w:rsidR="00310BF4" w:rsidRPr="003C1C48" w:rsidRDefault="00310BF4" w:rsidP="005839BF">
      <w:pPr>
        <w:tabs>
          <w:tab w:val="left" w:pos="0"/>
        </w:tabs>
        <w:spacing w:after="0" w:line="228" w:lineRule="auto"/>
        <w:ind w:firstLine="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забезпечення проведення на високому рівні культурно-мистецьких заходів, державних свят, фестивалів та конкурсів;</w:t>
      </w:r>
    </w:p>
    <w:p w:rsidR="00310BF4" w:rsidRPr="003C1C48" w:rsidRDefault="00310BF4" w:rsidP="005839BF">
      <w:pPr>
        <w:tabs>
          <w:tab w:val="left" w:pos="0"/>
        </w:tabs>
        <w:spacing w:after="0" w:line="228" w:lineRule="auto"/>
        <w:ind w:firstLine="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 xml:space="preserve">здійснення контролю за розробленням </w:t>
      </w:r>
      <w:proofErr w:type="spellStart"/>
      <w:r w:rsidRPr="003C1C48">
        <w:rPr>
          <w:rFonts w:ascii="Times New Roman" w:eastAsia="Times New Roman" w:hAnsi="Times New Roman" w:cs="Times New Roman"/>
          <w:sz w:val="28"/>
          <w:szCs w:val="28"/>
        </w:rPr>
        <w:t>історико-архітектурних</w:t>
      </w:r>
      <w:proofErr w:type="spellEnd"/>
      <w:r w:rsidRPr="003C1C48">
        <w:rPr>
          <w:rFonts w:ascii="Times New Roman" w:eastAsia="Times New Roman" w:hAnsi="Times New Roman" w:cs="Times New Roman"/>
          <w:sz w:val="28"/>
          <w:szCs w:val="28"/>
        </w:rPr>
        <w:t xml:space="preserve"> опорних планів історичних населених місць, проєктів зон охорони пам'яток, визначення та затвердження їх меж і режимів використання; виконання протипожежних заходів у закладах культури та культурної спадщини.</w:t>
      </w:r>
    </w:p>
    <w:p w:rsidR="00310BF4" w:rsidRPr="003C1C48" w:rsidRDefault="00310BF4" w:rsidP="005839BF">
      <w:pPr>
        <w:tabs>
          <w:tab w:val="left" w:pos="0"/>
        </w:tabs>
        <w:spacing w:after="0" w:line="228" w:lineRule="auto"/>
        <w:ind w:firstLine="567"/>
        <w:contextualSpacing/>
        <w:jc w:val="both"/>
        <w:rPr>
          <w:rFonts w:ascii="Times New Roman" w:eastAsia="Times New Roman" w:hAnsi="Times New Roman" w:cs="Times New Roman"/>
          <w:sz w:val="28"/>
          <w:szCs w:val="28"/>
        </w:rPr>
      </w:pPr>
      <w:r w:rsidRPr="003C1C48">
        <w:rPr>
          <w:rFonts w:ascii="Times New Roman" w:eastAsia="Times New Roman" w:hAnsi="Times New Roman" w:cs="Times New Roman"/>
          <w:sz w:val="28"/>
          <w:szCs w:val="28"/>
        </w:rPr>
        <w:t>участь народних та аматорських колективів району, учнів позашкільних навчальних закладів у міжнародних, Всеукраїнських та обласних заходах, конкурсах та фестивалях.</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3C1C48">
        <w:rPr>
          <w:rFonts w:ascii="Times New Roman" w:eastAsia="Times New Roman" w:hAnsi="Times New Roman" w:cs="Times New Roman"/>
          <w:b/>
          <w:bCs/>
          <w:color w:val="000000"/>
          <w:sz w:val="28"/>
          <w:szCs w:val="28"/>
          <w:u w:val="single"/>
          <w:lang w:eastAsia="uk-UA"/>
        </w:rPr>
        <w:t>Фізична культура і спорт</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Оцінка поточної ситуації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Важливими складовими соціально-економічного зростання є розвиток фізичної культури й спорту, поліпшення стану здоров'я мешканців і виховання здорового підростаючого покоління.</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Вдалося в основному зберегти фізкультурно</w:t>
      </w:r>
      <w:r w:rsidR="00A26EFD">
        <w:rPr>
          <w:rFonts w:ascii="Times New Roman" w:eastAsia="Times New Roman" w:hAnsi="Times New Roman" w:cs="Times New Roman"/>
          <w:sz w:val="28"/>
          <w:szCs w:val="28"/>
          <w:lang w:eastAsia="uk-UA"/>
        </w:rPr>
        <w:t>-</w:t>
      </w:r>
      <w:r w:rsidRPr="003C1C48">
        <w:rPr>
          <w:rFonts w:ascii="Times New Roman" w:eastAsia="Times New Roman" w:hAnsi="Times New Roman" w:cs="Times New Roman"/>
          <w:sz w:val="28"/>
          <w:szCs w:val="28"/>
          <w:lang w:eastAsia="uk-UA"/>
        </w:rPr>
        <w:t>спортивну структуру і в першу чергу, фізкультурні кадри. Одним з напрямків роботи являвся стан фізкультурно-оздоровчої роботи в навчальних закладах. В абсолютній більшості дошкільних закладів, загальноосвітніх школах, професійно</w:t>
      </w:r>
      <w:r w:rsidR="00A26EFD">
        <w:rPr>
          <w:rFonts w:ascii="Times New Roman" w:eastAsia="Times New Roman" w:hAnsi="Times New Roman" w:cs="Times New Roman"/>
          <w:sz w:val="28"/>
          <w:szCs w:val="28"/>
          <w:lang w:eastAsia="uk-UA"/>
        </w:rPr>
        <w:t>-</w:t>
      </w:r>
      <w:r w:rsidRPr="003C1C48">
        <w:rPr>
          <w:rFonts w:ascii="Times New Roman" w:eastAsia="Times New Roman" w:hAnsi="Times New Roman" w:cs="Times New Roman"/>
          <w:sz w:val="28"/>
          <w:szCs w:val="28"/>
          <w:lang w:eastAsia="uk-UA"/>
        </w:rPr>
        <w:t>технічному училищі фізичне виховання проводиться згідно з вимогами. Навчальні групи наповнюються з урахуванням санітарно</w:t>
      </w:r>
      <w:r w:rsidR="00A26EFD">
        <w:rPr>
          <w:rFonts w:ascii="Times New Roman" w:eastAsia="Times New Roman" w:hAnsi="Times New Roman" w:cs="Times New Roman"/>
          <w:sz w:val="28"/>
          <w:szCs w:val="28"/>
          <w:lang w:eastAsia="uk-UA"/>
        </w:rPr>
        <w:t>-</w:t>
      </w:r>
      <w:r w:rsidRPr="003C1C48">
        <w:rPr>
          <w:rFonts w:ascii="Times New Roman" w:eastAsia="Times New Roman" w:hAnsi="Times New Roman" w:cs="Times New Roman"/>
          <w:sz w:val="28"/>
          <w:szCs w:val="28"/>
          <w:lang w:eastAsia="uk-UA"/>
        </w:rPr>
        <w:t>гігієнічних норм і вимог техніки безпеки. Всі заклади практично повністю забезпечені підготовленими кадрами. В загальноосвітніх навчальних закладах працюють гуртки спортивного напрямку працюють групи баскетболу, волейболу, групи футболу та  група легкої атлетики.</w:t>
      </w:r>
    </w:p>
    <w:p w:rsidR="00310BF4" w:rsidRPr="003C1C48" w:rsidRDefault="00310BF4" w:rsidP="005839BF">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Спортивна інфраструктура району налічує 1035 </w:t>
      </w:r>
      <w:r w:rsidR="00F86460" w:rsidRPr="003C1C48">
        <w:rPr>
          <w:rFonts w:ascii="Times New Roman" w:eastAsia="Times New Roman" w:hAnsi="Times New Roman" w:cs="Times New Roman"/>
          <w:sz w:val="28"/>
          <w:szCs w:val="28"/>
          <w:lang w:eastAsia="uk-UA"/>
        </w:rPr>
        <w:t>об’єктів</w:t>
      </w:r>
      <w:r w:rsidRPr="003C1C48">
        <w:rPr>
          <w:rFonts w:ascii="Times New Roman" w:eastAsia="Times New Roman" w:hAnsi="Times New Roman" w:cs="Times New Roman"/>
          <w:sz w:val="28"/>
          <w:szCs w:val="28"/>
          <w:lang w:eastAsia="uk-UA"/>
        </w:rPr>
        <w:t>, спортивних інфраструктурних об’єктів, стадіонів та спортивних шкіл міст Гайворона та Благовіщенського</w:t>
      </w:r>
      <w:r w:rsidR="00F86460">
        <w:rPr>
          <w:rFonts w:ascii="Times New Roman" w:eastAsia="Times New Roman" w:hAnsi="Times New Roman" w:cs="Times New Roman"/>
          <w:sz w:val="28"/>
          <w:szCs w:val="28"/>
          <w:lang w:eastAsia="uk-UA"/>
        </w:rPr>
        <w:t>,</w:t>
      </w:r>
      <w:r w:rsidRPr="003C1C48">
        <w:rPr>
          <w:rFonts w:ascii="Times New Roman" w:eastAsia="Times New Roman" w:hAnsi="Times New Roman" w:cs="Times New Roman"/>
          <w:sz w:val="28"/>
          <w:szCs w:val="28"/>
          <w:lang w:eastAsia="uk-UA"/>
        </w:rPr>
        <w:t xml:space="preserve"> а також селищ Голованівська, Новоархангельська та Вільшанки, </w:t>
      </w:r>
      <w:proofErr w:type="spellStart"/>
      <w:r w:rsidRPr="003C1C48">
        <w:rPr>
          <w:rFonts w:ascii="Times New Roman" w:eastAsia="Times New Roman" w:hAnsi="Times New Roman" w:cs="Times New Roman"/>
          <w:sz w:val="28"/>
          <w:szCs w:val="28"/>
          <w:lang w:eastAsia="uk-UA"/>
        </w:rPr>
        <w:t>мультифункціональні</w:t>
      </w:r>
      <w:proofErr w:type="spellEnd"/>
      <w:r w:rsidRPr="003C1C48">
        <w:rPr>
          <w:rFonts w:ascii="Times New Roman" w:eastAsia="Times New Roman" w:hAnsi="Times New Roman" w:cs="Times New Roman"/>
          <w:sz w:val="28"/>
          <w:szCs w:val="28"/>
          <w:lang w:eastAsia="uk-UA"/>
        </w:rPr>
        <w:t xml:space="preserve"> спортивні майданчики з штучним покриття у Голованівську та  </w:t>
      </w:r>
      <w:proofErr w:type="spellStart"/>
      <w:r w:rsidRPr="003C1C48">
        <w:rPr>
          <w:rFonts w:ascii="Times New Roman" w:eastAsia="Times New Roman" w:hAnsi="Times New Roman" w:cs="Times New Roman"/>
          <w:sz w:val="28"/>
          <w:szCs w:val="28"/>
          <w:lang w:eastAsia="uk-UA"/>
        </w:rPr>
        <w:t>Побузькому</w:t>
      </w:r>
      <w:proofErr w:type="spellEnd"/>
      <w:r w:rsidRPr="003C1C48">
        <w:rPr>
          <w:rFonts w:ascii="Times New Roman" w:eastAsia="Times New Roman" w:hAnsi="Times New Roman" w:cs="Times New Roman"/>
          <w:sz w:val="28"/>
          <w:szCs w:val="28"/>
          <w:lang w:eastAsia="uk-UA"/>
        </w:rPr>
        <w:t xml:space="preserve">. Додатково в кожному населеному пункті наявні спортивні споруди (майданчики) закладів загальної середньої освіти. Приділятиметься увага розвитку спорту ветеранів, які постійно беруть участь в місцевих, обласних та всеукраїнських змаганнях з таких видів спорту як футбол, </w:t>
      </w:r>
      <w:proofErr w:type="spellStart"/>
      <w:r w:rsidRPr="003C1C48">
        <w:rPr>
          <w:rFonts w:ascii="Times New Roman" w:eastAsia="Times New Roman" w:hAnsi="Times New Roman" w:cs="Times New Roman"/>
          <w:sz w:val="28"/>
          <w:szCs w:val="28"/>
          <w:lang w:eastAsia="uk-UA"/>
        </w:rPr>
        <w:t>паверліфтинг</w:t>
      </w:r>
      <w:proofErr w:type="spellEnd"/>
      <w:r w:rsidRPr="003C1C48">
        <w:rPr>
          <w:rFonts w:ascii="Times New Roman" w:eastAsia="Times New Roman" w:hAnsi="Times New Roman" w:cs="Times New Roman"/>
          <w:sz w:val="28"/>
          <w:szCs w:val="28"/>
          <w:lang w:eastAsia="uk-UA"/>
        </w:rPr>
        <w:t>, гирьовий спорт.</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lastRenderedPageBreak/>
        <w:t xml:space="preserve">Проводиться робота щодо спортивної  реабілітації учасників АТО, всі дані категорії мають вільний доступ до спортивних споруд.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Проблемні питання:</w:t>
      </w:r>
    </w:p>
    <w:p w:rsidR="00310BF4" w:rsidRPr="003C1C48" w:rsidRDefault="00310BF4" w:rsidP="005839BF">
      <w:pPr>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введення посад  інструкторів з фізичної культури та спорту; </w:t>
      </w:r>
    </w:p>
    <w:p w:rsidR="00310BF4" w:rsidRPr="003C1C48" w:rsidRDefault="00310BF4" w:rsidP="005839BF">
      <w:pPr>
        <w:autoSpaceDE w:val="0"/>
        <w:autoSpaceDN w:val="0"/>
        <w:adjustRightInd w:val="0"/>
        <w:spacing w:after="0" w:line="228" w:lineRule="auto"/>
        <w:ind w:left="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відсутність тренерів </w:t>
      </w:r>
      <w:proofErr w:type="spellStart"/>
      <w:r w:rsidRPr="003C1C48">
        <w:rPr>
          <w:rFonts w:ascii="Times New Roman" w:eastAsia="Times New Roman" w:hAnsi="Times New Roman" w:cs="Times New Roman"/>
          <w:sz w:val="28"/>
          <w:szCs w:val="28"/>
          <w:lang w:eastAsia="uk-UA"/>
        </w:rPr>
        <w:t>реабілітологів</w:t>
      </w:r>
      <w:proofErr w:type="spellEnd"/>
      <w:r w:rsidRPr="003C1C48">
        <w:rPr>
          <w:rFonts w:ascii="Times New Roman" w:eastAsia="Times New Roman" w:hAnsi="Times New Roman" w:cs="Times New Roman"/>
          <w:sz w:val="28"/>
          <w:szCs w:val="28"/>
          <w:lang w:eastAsia="uk-UA"/>
        </w:rPr>
        <w:t xml:space="preserve"> та </w:t>
      </w:r>
      <w:proofErr w:type="spellStart"/>
      <w:r w:rsidRPr="003C1C48">
        <w:rPr>
          <w:rFonts w:ascii="Times New Roman" w:eastAsia="Times New Roman" w:hAnsi="Times New Roman" w:cs="Times New Roman"/>
          <w:sz w:val="28"/>
          <w:szCs w:val="28"/>
          <w:lang w:eastAsia="uk-UA"/>
        </w:rPr>
        <w:t>лікарів</w:t>
      </w:r>
      <w:r w:rsidR="00F86460">
        <w:rPr>
          <w:rFonts w:ascii="Times New Roman" w:eastAsia="Times New Roman" w:hAnsi="Times New Roman" w:cs="Times New Roman"/>
          <w:sz w:val="28"/>
          <w:szCs w:val="28"/>
          <w:lang w:eastAsia="uk-UA"/>
        </w:rPr>
        <w:t>-</w:t>
      </w:r>
      <w:r w:rsidRPr="003C1C48">
        <w:rPr>
          <w:rFonts w:ascii="Times New Roman" w:eastAsia="Times New Roman" w:hAnsi="Times New Roman" w:cs="Times New Roman"/>
          <w:sz w:val="28"/>
          <w:szCs w:val="28"/>
          <w:lang w:eastAsia="uk-UA"/>
        </w:rPr>
        <w:t>реабілітологів</w:t>
      </w:r>
      <w:proofErr w:type="spellEnd"/>
      <w:r w:rsidRPr="003C1C48">
        <w:rPr>
          <w:rFonts w:ascii="Times New Roman" w:eastAsia="Times New Roman" w:hAnsi="Times New Roman" w:cs="Times New Roman"/>
          <w:sz w:val="28"/>
          <w:szCs w:val="28"/>
          <w:lang w:eastAsia="uk-UA"/>
        </w:rPr>
        <w:t>.</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Цілі та завдання у 2023 році: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 xml:space="preserve"> активізувати роботу з залучення у розвиток галузі позабюджетних та інвестиційних ресурсів;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продовжити роботу з покращання якості навчально-тренувального процесу та  фізкультурно-спортивних заходів;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забезпечити підготовку та участь спортсменів у місцевих, обласних, Всеукраїнських та міжнародних змаганнях;</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продовжити роботи з покращання матеріально-технічного стану комунальних спортивних баз з метою приведення їх у відповідність до сучасних вимог.</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підвищення рівня фізичної культури й фізкультурно-оздоровчої роботи;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зміцнення кадрового, матеріально-технічного  забезпечення галузі;</w:t>
      </w:r>
    </w:p>
    <w:p w:rsidR="00310BF4"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покращання стану здоров'я населення.</w:t>
      </w:r>
    </w:p>
    <w:p w:rsidR="00F86460" w:rsidRDefault="00310BF4" w:rsidP="005839BF">
      <w:pPr>
        <w:keepNext/>
        <w:keepLines/>
        <w:tabs>
          <w:tab w:val="num" w:pos="0"/>
        </w:tabs>
        <w:spacing w:after="0" w:line="228" w:lineRule="auto"/>
        <w:jc w:val="center"/>
        <w:outlineLvl w:val="0"/>
        <w:rPr>
          <w:rFonts w:ascii="Times New Roman" w:eastAsia="Times New Roman" w:hAnsi="Times New Roman" w:cs="Times New Roman"/>
          <w:b/>
          <w:bCs/>
          <w:kern w:val="1"/>
          <w:sz w:val="28"/>
          <w:szCs w:val="28"/>
          <w:lang w:eastAsia="zh-CN"/>
        </w:rPr>
      </w:pPr>
      <w:r w:rsidRPr="003C1C48">
        <w:rPr>
          <w:rFonts w:ascii="Times New Roman" w:eastAsia="Times New Roman" w:hAnsi="Times New Roman" w:cs="Times New Roman"/>
          <w:b/>
          <w:bCs/>
          <w:kern w:val="1"/>
          <w:sz w:val="28"/>
          <w:szCs w:val="28"/>
          <w:lang w:eastAsia="zh-CN"/>
        </w:rPr>
        <w:t xml:space="preserve">ПІДТРИМКА ЗБРОЙНИХ СИЛ УКРАЇНИ І ТЕРИТОРІАЛЬНОЇ ОБОРОНИ, МОБІЛІЗАЦІЙНА ПІДГОТОВКА, ЦИВІЛЬНИЙ </w:t>
      </w:r>
    </w:p>
    <w:p w:rsidR="00310BF4" w:rsidRDefault="00F86460" w:rsidP="005839BF">
      <w:pPr>
        <w:keepNext/>
        <w:keepLines/>
        <w:tabs>
          <w:tab w:val="num" w:pos="0"/>
        </w:tabs>
        <w:spacing w:after="0" w:line="228" w:lineRule="auto"/>
        <w:jc w:val="center"/>
        <w:outlineLvl w:val="0"/>
        <w:rPr>
          <w:rFonts w:ascii="Times New Roman" w:eastAsia="Times New Roman" w:hAnsi="Times New Roman" w:cs="Times New Roman"/>
          <w:b/>
          <w:bCs/>
          <w:kern w:val="1"/>
          <w:sz w:val="28"/>
          <w:szCs w:val="28"/>
          <w:lang w:eastAsia="zh-CN"/>
        </w:rPr>
      </w:pPr>
      <w:r>
        <w:rPr>
          <w:rFonts w:ascii="Times New Roman" w:eastAsia="Times New Roman" w:hAnsi="Times New Roman" w:cs="Times New Roman"/>
          <w:b/>
          <w:bCs/>
          <w:kern w:val="1"/>
          <w:sz w:val="28"/>
          <w:szCs w:val="28"/>
          <w:lang w:eastAsia="zh-CN"/>
        </w:rPr>
        <w:t>ЗАХИСТ НАСЕЛЕННЯ</w:t>
      </w:r>
    </w:p>
    <w:p w:rsidR="00F86460" w:rsidRPr="003C1C48" w:rsidRDefault="00F86460" w:rsidP="005839BF">
      <w:pPr>
        <w:keepNext/>
        <w:keepLines/>
        <w:tabs>
          <w:tab w:val="num" w:pos="0"/>
        </w:tabs>
        <w:spacing w:after="0" w:line="228" w:lineRule="auto"/>
        <w:jc w:val="center"/>
        <w:outlineLvl w:val="0"/>
        <w:rPr>
          <w:rFonts w:ascii="Times New Roman" w:eastAsia="Times New Roman" w:hAnsi="Times New Roman" w:cs="Times New Roman"/>
          <w:b/>
          <w:bCs/>
          <w:kern w:val="1"/>
          <w:sz w:val="28"/>
          <w:szCs w:val="28"/>
          <w:lang w:eastAsia="zh-CN"/>
        </w:rPr>
      </w:pP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З метою сприяння вирішенню питань, пов'язаних із задоволенням соціально-побутових потреб військовослужбовців військових частин Збройних Сил України, Національної гвардії України, з обласного бюджету виділені кошти у сумі 1,1 млн. гривень.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Продовжується вжиття заходів щодо підготовки території держави до оборони, а саме організована взаємодія з відповідними  командуваннями угруповання військ щодо доцільності побудови в межах району інженерно-фортифікаційних споруд для потреб сил оборони. Визначено необхідну кількість відповідних об’єктів будівництва. </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Проведена робота щодо аналізу потреб військових частин. Здійснюються  заходи щодо удосконалення системи охорони та оборони об’єктів критичної інфраструктури (різного рівня критичності) та об’єктів, які забезпечують життєдіяльність населення, проведено роботу щодо їх захисту від  повітряних  ударів. Підвищено ступінь живучості об’єктів критичної інфраструктури та об’єктів, які забезпечують життєдіяльність населення. Оптимізовано сили і засоби, які залучені до їхнього захисту.</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  військовими частинам (підрозділами) Сил територіальної оборони організована взаємодія щодо сприяння їм у  виконанні завдань і заходів в рамках виконання цільової програми територіальної оборони Кіровоградської області та відповідно Голованівського району  на період дії воєнного стану.</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Вживаються заходи, спрямовані на цивільний захист населення.</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Забезпечується оповіщення та інформування органів управління територіальної підсистеми єдиної державної системи цивільного захисту та населення про загрозу і виникнення надзвичайних ситуацій, зокрема передачу сигналів про повітряну тривогу.</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lastRenderedPageBreak/>
        <w:t>Цілі та завдання у 2023 році:</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проведення навчання керівного складу та фахівців, діяльність яких пов’язана з організацією і здійсненням заходів з питань цивільного захисту;</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активізувати роботу з залучення у розвиток напрямку позабюджетних та інвестиційних ресурсів;</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продовжити роботи з покращання матеріально-технічного забезпечення військових.</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C1C48">
        <w:rPr>
          <w:rFonts w:ascii="Times New Roman" w:eastAsia="Times New Roman" w:hAnsi="Times New Roman" w:cs="Times New Roman"/>
          <w:b/>
          <w:bCs/>
          <w:color w:val="000000"/>
          <w:sz w:val="28"/>
          <w:szCs w:val="28"/>
          <w:lang w:eastAsia="uk-UA"/>
        </w:rPr>
        <w:t>Очікувані результати: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підвищення рівня захисту громадян;</w:t>
      </w:r>
    </w:p>
    <w:p w:rsidR="00310BF4" w:rsidRPr="003C1C48" w:rsidRDefault="00310BF4" w:rsidP="005839BF">
      <w:pPr>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3C1C48">
        <w:rPr>
          <w:rFonts w:ascii="Times New Roman" w:eastAsia="Times New Roman" w:hAnsi="Times New Roman" w:cs="Times New Roman"/>
          <w:color w:val="000000"/>
          <w:sz w:val="28"/>
          <w:szCs w:val="28"/>
          <w:lang w:eastAsia="uk-UA"/>
        </w:rPr>
        <w:t>зміцнення кадрового, матеріально-технічного  забезпечення військових.</w:t>
      </w:r>
    </w:p>
    <w:p w:rsidR="00310BF4" w:rsidRPr="003C1C48" w:rsidRDefault="00310BF4" w:rsidP="005839BF">
      <w:pPr>
        <w:spacing w:after="0" w:line="228" w:lineRule="auto"/>
        <w:ind w:firstLine="567"/>
        <w:jc w:val="both"/>
        <w:rPr>
          <w:rFonts w:ascii="Times New Roman" w:eastAsia="Times New Roman" w:hAnsi="Times New Roman" w:cs="Times New Roman"/>
          <w:sz w:val="28"/>
          <w:szCs w:val="28"/>
          <w:lang w:eastAsia="ru-RU"/>
        </w:rPr>
      </w:pP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sz w:val="28"/>
          <w:szCs w:val="28"/>
          <w:u w:val="single"/>
          <w:lang w:eastAsia="uk-UA"/>
        </w:rPr>
      </w:pPr>
      <w:r w:rsidRPr="003C1C48">
        <w:rPr>
          <w:rFonts w:ascii="Times New Roman" w:eastAsia="Times New Roman" w:hAnsi="Times New Roman" w:cs="Times New Roman"/>
          <w:b/>
          <w:bCs/>
          <w:sz w:val="28"/>
          <w:szCs w:val="28"/>
          <w:u w:val="single"/>
          <w:lang w:eastAsia="uk-UA"/>
        </w:rPr>
        <w:t>Комунікації з громадськістю та інформаційна діяльність</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b/>
          <w:bCs/>
          <w:sz w:val="28"/>
          <w:szCs w:val="28"/>
          <w:lang w:eastAsia="uk-UA"/>
        </w:rPr>
        <w:t>Основні цілі, завдання та заходи</w:t>
      </w:r>
      <w:r w:rsidRPr="003C1C48">
        <w:rPr>
          <w:rFonts w:ascii="Times New Roman" w:eastAsia="Times New Roman" w:hAnsi="Times New Roman" w:cs="Times New Roman"/>
          <w:sz w:val="28"/>
          <w:szCs w:val="28"/>
          <w:lang w:eastAsia="uk-UA"/>
        </w:rPr>
        <w:t xml:space="preserve">: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проведення заходів (із забезпеченням організаційного супроводу) з висвітлення стану реалізації Програми економічного і соціального розвитку Голованівської районної військової адміністрації  на 2023 рік та діяльності органу виконавчої влади в інформаційному просторі  шляхом створення, виготовлення, розміщення, моніторингу та підтримки інформаційних продуктів;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забезпечення взаємодії з громадськими організаціями інвалідів, ветеранів, а також іншими громадськими організаціями  та надання їм фінансової підтримки випуск соціально-значущих, </w:t>
      </w:r>
      <w:proofErr w:type="spellStart"/>
      <w:r w:rsidRPr="003C1C48">
        <w:rPr>
          <w:rFonts w:ascii="Times New Roman" w:eastAsia="Times New Roman" w:hAnsi="Times New Roman" w:cs="Times New Roman"/>
          <w:sz w:val="28"/>
          <w:szCs w:val="28"/>
          <w:lang w:eastAsia="uk-UA"/>
        </w:rPr>
        <w:t>освітньо-пізнавальних</w:t>
      </w:r>
      <w:proofErr w:type="spellEnd"/>
      <w:r w:rsidRPr="003C1C48">
        <w:rPr>
          <w:rFonts w:ascii="Times New Roman" w:eastAsia="Times New Roman" w:hAnsi="Times New Roman" w:cs="Times New Roman"/>
          <w:sz w:val="28"/>
          <w:szCs w:val="28"/>
          <w:lang w:eastAsia="uk-UA"/>
        </w:rPr>
        <w:t xml:space="preserve">, краєзнавчих видань для збагачення інтелектуального потенціалу та інформаційної обізнаності населення;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забезпечення умов для доступу до публічної інформації;</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забезпечення ефективних процедур участі громадськості під час формування та реалізації державної, регіональної політики, розв'язання питань місцевого значення;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стимулювання участі інститутів громадянського суспільства у соціально економічному розвитку;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сприяння формуванню національної свідомості, гідності, розвитку української державності.</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sz w:val="28"/>
          <w:szCs w:val="28"/>
          <w:lang w:eastAsia="uk-UA"/>
        </w:rPr>
      </w:pPr>
      <w:r w:rsidRPr="003C1C48">
        <w:rPr>
          <w:rFonts w:ascii="Times New Roman" w:eastAsia="Times New Roman" w:hAnsi="Times New Roman" w:cs="Times New Roman"/>
          <w:b/>
          <w:bCs/>
          <w:sz w:val="28"/>
          <w:szCs w:val="28"/>
          <w:lang w:eastAsia="uk-UA"/>
        </w:rPr>
        <w:t xml:space="preserve">Очікувані результати: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проведення консультацій з громадськістю, підвищення громадської активності та діяльності об'єднань громадян як важливих чинників розв'язання питань економічного, соціального, гуманітарного, культурного розвитку території району;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підтримка ініціатив громадськості щодо сприяння зміцненню національної єдності та консолідації українського суспільства, утвердження патріотизму, підвищення іміджу території, популяризації духовно-культурної спадщини;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інформування громадськості про пріоритетні напрямки державної політики та стан проведення реформ в державі, європейську та євроатлантичну інтеграцію.</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b/>
          <w:bCs/>
          <w:sz w:val="28"/>
          <w:szCs w:val="28"/>
          <w:u w:val="single"/>
          <w:lang w:eastAsia="uk-UA"/>
        </w:rPr>
      </w:pPr>
      <w:r w:rsidRPr="003C1C48">
        <w:rPr>
          <w:rFonts w:ascii="Times New Roman" w:eastAsia="Times New Roman" w:hAnsi="Times New Roman" w:cs="Times New Roman"/>
          <w:b/>
          <w:bCs/>
          <w:sz w:val="28"/>
          <w:szCs w:val="28"/>
          <w:u w:val="single"/>
          <w:lang w:eastAsia="uk-UA"/>
        </w:rPr>
        <w:t>Джерела фінансування програми</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Реалізація основних завдань Програми буде здійснюватися із залученням коштів: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державного бюджету (в рамках галузевих державних цільових програм та бюджетних програм, що спрямовуються на розвиток відповідної сфери, </w:t>
      </w:r>
      <w:r w:rsidRPr="003C1C48">
        <w:rPr>
          <w:rFonts w:ascii="Times New Roman" w:eastAsia="Times New Roman" w:hAnsi="Times New Roman" w:cs="Times New Roman"/>
          <w:sz w:val="28"/>
          <w:szCs w:val="28"/>
          <w:lang w:eastAsia="uk-UA"/>
        </w:rPr>
        <w:lastRenderedPageBreak/>
        <w:t xml:space="preserve">державного фонду регіонального розвитку, субвенцій, інших трансфертів з державного бюджету місцевим бюджетам);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місцевого бюджету;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міжнародної технічної допомоги та міжнародних організацій;</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банківських кредитних ресурсів;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суб'єктів господарської діяльності; </w:t>
      </w:r>
    </w:p>
    <w:p w:rsidR="00310BF4" w:rsidRPr="003C1C48" w:rsidRDefault="00310BF4" w:rsidP="005839BF">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 xml:space="preserve">інших джерел, не заборонених законодавством. </w:t>
      </w:r>
    </w:p>
    <w:p w:rsidR="00310BF4" w:rsidRPr="003C1C48" w:rsidRDefault="00310BF4" w:rsidP="003C1C48">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uk-UA"/>
        </w:rPr>
      </w:pPr>
    </w:p>
    <w:p w:rsidR="00310BF4" w:rsidRPr="003C1C48" w:rsidRDefault="00310BF4" w:rsidP="005839BF">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3C1C48">
        <w:rPr>
          <w:rFonts w:ascii="Times New Roman" w:eastAsia="Times New Roman" w:hAnsi="Times New Roman" w:cs="Times New Roman"/>
          <w:sz w:val="28"/>
          <w:szCs w:val="28"/>
          <w:lang w:eastAsia="uk-UA"/>
        </w:rPr>
        <w:t>________________________________________</w:t>
      </w:r>
    </w:p>
    <w:p w:rsidR="00E06F12" w:rsidRPr="003C1C48" w:rsidRDefault="00E06F12" w:rsidP="003C1C48">
      <w:pPr>
        <w:tabs>
          <w:tab w:val="left" w:pos="5954"/>
          <w:tab w:val="left" w:pos="6096"/>
        </w:tabs>
        <w:spacing w:after="0" w:line="240" w:lineRule="auto"/>
        <w:ind w:firstLine="567"/>
        <w:jc w:val="center"/>
        <w:rPr>
          <w:rFonts w:ascii="Times New Roman" w:eastAsia="Times New Roman" w:hAnsi="Times New Roman" w:cs="Times New Roman"/>
          <w:b/>
          <w:sz w:val="28"/>
          <w:szCs w:val="28"/>
          <w:lang w:eastAsia="ru-RU"/>
        </w:rPr>
      </w:pPr>
    </w:p>
    <w:p w:rsidR="00BE3678" w:rsidRPr="003C1C48" w:rsidRDefault="00BE3678" w:rsidP="003C1C48">
      <w:pPr>
        <w:tabs>
          <w:tab w:val="left" w:pos="5954"/>
          <w:tab w:val="left" w:pos="6096"/>
        </w:tabs>
        <w:spacing w:after="0" w:line="240" w:lineRule="auto"/>
        <w:ind w:firstLine="567"/>
        <w:jc w:val="center"/>
        <w:rPr>
          <w:rFonts w:ascii="Times New Roman" w:eastAsia="Times New Roman" w:hAnsi="Times New Roman" w:cs="Times New Roman"/>
          <w:b/>
          <w:sz w:val="28"/>
          <w:szCs w:val="28"/>
          <w:lang w:eastAsia="ru-RU"/>
        </w:rPr>
      </w:pPr>
    </w:p>
    <w:p w:rsidR="00BE3678" w:rsidRPr="003C1C48" w:rsidRDefault="00BE3678" w:rsidP="003C1C48">
      <w:pPr>
        <w:tabs>
          <w:tab w:val="left" w:pos="5954"/>
          <w:tab w:val="left" w:pos="6096"/>
        </w:tabs>
        <w:spacing w:after="0" w:line="240" w:lineRule="auto"/>
        <w:ind w:firstLine="567"/>
        <w:jc w:val="center"/>
        <w:rPr>
          <w:rFonts w:ascii="Times New Roman" w:eastAsia="Times New Roman" w:hAnsi="Times New Roman" w:cs="Times New Roman"/>
          <w:b/>
          <w:sz w:val="28"/>
          <w:szCs w:val="28"/>
          <w:lang w:eastAsia="ru-RU"/>
        </w:rPr>
      </w:pPr>
    </w:p>
    <w:p w:rsidR="005839BF" w:rsidRDefault="005839BF" w:rsidP="003C1C48">
      <w:pPr>
        <w:tabs>
          <w:tab w:val="left" w:pos="5954"/>
          <w:tab w:val="left" w:pos="6096"/>
        </w:tabs>
        <w:spacing w:after="0" w:line="240" w:lineRule="auto"/>
        <w:ind w:firstLine="567"/>
        <w:jc w:val="center"/>
        <w:rPr>
          <w:rFonts w:ascii="Times New Roman" w:eastAsia="Times New Roman" w:hAnsi="Times New Roman" w:cs="Times New Roman"/>
          <w:b/>
          <w:sz w:val="28"/>
          <w:szCs w:val="28"/>
          <w:lang w:eastAsia="ru-RU"/>
        </w:rPr>
        <w:sectPr w:rsidR="005839BF" w:rsidSect="005839BF">
          <w:headerReference w:type="default" r:id="rId16"/>
          <w:pgSz w:w="11906" w:h="16838"/>
          <w:pgMar w:top="1134" w:right="566" w:bottom="709" w:left="1701" w:header="426" w:footer="708" w:gutter="0"/>
          <w:pgNumType w:start="1"/>
          <w:cols w:space="708"/>
          <w:titlePg/>
          <w:docGrid w:linePitch="360"/>
        </w:sectPr>
      </w:pPr>
    </w:p>
    <w:p w:rsidR="00E06F12" w:rsidRPr="009B2657" w:rsidRDefault="00E06F12" w:rsidP="009B2657">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9B2657">
        <w:rPr>
          <w:rFonts w:ascii="Times New Roman" w:eastAsia="Times New Roman" w:hAnsi="Times New Roman" w:cs="Times New Roman"/>
          <w:b/>
          <w:sz w:val="28"/>
          <w:szCs w:val="28"/>
          <w:lang w:eastAsia="uk-UA"/>
        </w:rPr>
        <w:lastRenderedPageBreak/>
        <w:t>ПАСПОРТ</w:t>
      </w:r>
    </w:p>
    <w:p w:rsidR="00E06F12" w:rsidRPr="009B2657" w:rsidRDefault="00E06F12" w:rsidP="009B2657">
      <w:pPr>
        <w:spacing w:after="0" w:line="240" w:lineRule="auto"/>
        <w:jc w:val="center"/>
        <w:rPr>
          <w:rFonts w:ascii="Times New Roman" w:eastAsia="Times New Roman" w:hAnsi="Times New Roman" w:cs="Times New Roman"/>
          <w:b/>
          <w:sz w:val="28"/>
          <w:szCs w:val="28"/>
          <w:lang w:eastAsia="ru-RU"/>
        </w:rPr>
      </w:pPr>
      <w:r w:rsidRPr="009B2657">
        <w:rPr>
          <w:rFonts w:ascii="Times New Roman" w:eastAsia="Times New Roman" w:hAnsi="Times New Roman" w:cs="Times New Roman"/>
          <w:b/>
          <w:sz w:val="28"/>
          <w:szCs w:val="28"/>
          <w:lang w:eastAsia="ru-RU"/>
        </w:rPr>
        <w:t xml:space="preserve">Програми </w:t>
      </w:r>
      <w:r w:rsidR="007C3E65" w:rsidRPr="009B2657">
        <w:rPr>
          <w:rFonts w:ascii="Times New Roman" w:eastAsia="Times New Roman" w:hAnsi="Times New Roman" w:cs="Times New Roman"/>
          <w:b/>
          <w:sz w:val="28"/>
          <w:szCs w:val="28"/>
          <w:lang w:eastAsia="ru-RU"/>
        </w:rPr>
        <w:t>економічного і соціального розвитку Голованівського району на 2023 рік</w:t>
      </w:r>
    </w:p>
    <w:p w:rsidR="008971FE" w:rsidRDefault="008971FE" w:rsidP="003C1C48">
      <w:pPr>
        <w:spacing w:after="0" w:line="240" w:lineRule="auto"/>
        <w:ind w:firstLine="567"/>
        <w:jc w:val="center"/>
        <w:rPr>
          <w:rFonts w:ascii="Times New Roman" w:eastAsia="Times New Roman" w:hAnsi="Times New Roman" w:cs="Times New Roman"/>
          <w:b/>
          <w:sz w:val="28"/>
          <w:szCs w:val="28"/>
          <w:lang w:eastAsia="ru-RU"/>
        </w:rPr>
      </w:pPr>
    </w:p>
    <w:p w:rsidR="008A585B" w:rsidRPr="003C1C48" w:rsidRDefault="008A585B" w:rsidP="003C1C48">
      <w:pPr>
        <w:spacing w:after="0" w:line="240" w:lineRule="auto"/>
        <w:ind w:firstLine="567"/>
        <w:jc w:val="center"/>
        <w:rPr>
          <w:rFonts w:ascii="Times New Roman" w:eastAsia="Times New Roman" w:hAnsi="Times New Roman" w:cs="Times New Roman"/>
          <w:b/>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976"/>
        <w:gridCol w:w="6036"/>
      </w:tblGrid>
      <w:tr w:rsidR="004F1E7A" w:rsidRPr="003C1C48" w:rsidTr="007C150B">
        <w:tc>
          <w:tcPr>
            <w:tcW w:w="568" w:type="dxa"/>
          </w:tcPr>
          <w:p w:rsidR="004F1E7A" w:rsidRPr="003C1C48" w:rsidRDefault="004F1E7A" w:rsidP="0085266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976" w:type="dxa"/>
          </w:tcPr>
          <w:p w:rsidR="004F1E7A" w:rsidRPr="003C1C48" w:rsidRDefault="004F1E7A" w:rsidP="00F741C1">
            <w:pPr>
              <w:spacing w:after="0" w:line="240" w:lineRule="auto"/>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sz w:val="28"/>
                <w:szCs w:val="28"/>
                <w:lang w:eastAsia="ru-RU"/>
              </w:rPr>
              <w:t>Програма затверджена</w:t>
            </w:r>
          </w:p>
        </w:tc>
        <w:tc>
          <w:tcPr>
            <w:tcW w:w="6036" w:type="dxa"/>
          </w:tcPr>
          <w:p w:rsidR="004F1E7A" w:rsidRDefault="004F1E7A" w:rsidP="00F741C1">
            <w:pPr>
              <w:spacing w:after="0" w:line="240" w:lineRule="auto"/>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 xml:space="preserve">Розпорядження начальника Голованівської районної військової адміністрації від </w:t>
            </w:r>
            <w:r>
              <w:rPr>
                <w:rFonts w:ascii="Times New Roman" w:eastAsia="Times New Roman" w:hAnsi="Times New Roman" w:cs="Times New Roman"/>
                <w:sz w:val="28"/>
                <w:szCs w:val="28"/>
                <w:lang w:eastAsia="ru-RU"/>
              </w:rPr>
              <w:t xml:space="preserve">                 24 травня</w:t>
            </w:r>
            <w:r w:rsidRPr="003C1C48">
              <w:rPr>
                <w:rFonts w:ascii="Times New Roman" w:eastAsia="Times New Roman" w:hAnsi="Times New Roman" w:cs="Times New Roman"/>
                <w:sz w:val="28"/>
                <w:szCs w:val="28"/>
                <w:lang w:eastAsia="ru-RU"/>
              </w:rPr>
              <w:t xml:space="preserve"> 2023  року  №</w:t>
            </w:r>
            <w:r>
              <w:rPr>
                <w:rFonts w:ascii="Times New Roman" w:eastAsia="Times New Roman" w:hAnsi="Times New Roman" w:cs="Times New Roman"/>
                <w:sz w:val="28"/>
                <w:szCs w:val="28"/>
                <w:lang w:eastAsia="ru-RU"/>
              </w:rPr>
              <w:t xml:space="preserve"> 74-р</w:t>
            </w:r>
          </w:p>
          <w:p w:rsidR="00F741C1" w:rsidRPr="003C1C48" w:rsidRDefault="00F741C1" w:rsidP="00F741C1">
            <w:pPr>
              <w:spacing w:after="0" w:line="240" w:lineRule="auto"/>
              <w:jc w:val="both"/>
              <w:rPr>
                <w:rFonts w:ascii="Times New Roman" w:eastAsia="Times New Roman" w:hAnsi="Times New Roman" w:cs="Times New Roman"/>
                <w:b/>
                <w:sz w:val="28"/>
                <w:szCs w:val="28"/>
                <w:lang w:eastAsia="ru-RU"/>
              </w:rPr>
            </w:pPr>
          </w:p>
        </w:tc>
      </w:tr>
      <w:tr w:rsidR="004F1E7A" w:rsidRPr="003C1C48" w:rsidTr="007C150B">
        <w:tc>
          <w:tcPr>
            <w:tcW w:w="568" w:type="dxa"/>
          </w:tcPr>
          <w:p w:rsidR="004F1E7A" w:rsidRPr="003C1C48" w:rsidRDefault="004F1E7A" w:rsidP="0085266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976" w:type="dxa"/>
          </w:tcPr>
          <w:p w:rsidR="004F1E7A" w:rsidRPr="003C1C48" w:rsidRDefault="004F1E7A" w:rsidP="00F741C1">
            <w:pPr>
              <w:spacing w:after="0" w:line="240" w:lineRule="auto"/>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sz w:val="28"/>
                <w:szCs w:val="28"/>
                <w:lang w:eastAsia="ru-RU"/>
              </w:rPr>
              <w:t>Ініціатор розроблення Програми</w:t>
            </w:r>
          </w:p>
        </w:tc>
        <w:tc>
          <w:tcPr>
            <w:tcW w:w="6036" w:type="dxa"/>
          </w:tcPr>
          <w:p w:rsidR="004F1E7A" w:rsidRPr="003C1C48" w:rsidRDefault="004F1E7A" w:rsidP="00F741C1">
            <w:pPr>
              <w:spacing w:after="0" w:line="240" w:lineRule="auto"/>
              <w:jc w:val="both"/>
              <w:rPr>
                <w:rFonts w:ascii="Times New Roman" w:eastAsia="Times New Roman" w:hAnsi="Times New Roman" w:cs="Times New Roman"/>
                <w:b/>
                <w:sz w:val="28"/>
                <w:szCs w:val="28"/>
                <w:lang w:eastAsia="ru-RU"/>
              </w:rPr>
            </w:pPr>
            <w:r w:rsidRPr="003C1C48">
              <w:rPr>
                <w:rFonts w:ascii="Times New Roman" w:eastAsia="Times New Roman" w:hAnsi="Times New Roman" w:cs="Times New Roman"/>
                <w:sz w:val="28"/>
                <w:szCs w:val="28"/>
                <w:lang w:eastAsia="ru-RU"/>
              </w:rPr>
              <w:t>Голованівська районна військова адміністрація</w:t>
            </w:r>
          </w:p>
        </w:tc>
      </w:tr>
      <w:tr w:rsidR="004F1E7A" w:rsidRPr="003C1C48" w:rsidTr="007C150B">
        <w:tc>
          <w:tcPr>
            <w:tcW w:w="568" w:type="dxa"/>
          </w:tcPr>
          <w:p w:rsidR="004F1E7A" w:rsidRPr="003C1C48" w:rsidRDefault="004F1E7A" w:rsidP="0085266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976" w:type="dxa"/>
          </w:tcPr>
          <w:p w:rsidR="004F1E7A" w:rsidRPr="003C1C48" w:rsidRDefault="004F1E7A" w:rsidP="00F741C1">
            <w:pPr>
              <w:spacing w:after="0" w:line="240" w:lineRule="auto"/>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Дата, номер і назва розпорядчого документа органу виконавчої влади про розроблення Програми</w:t>
            </w:r>
          </w:p>
        </w:tc>
        <w:tc>
          <w:tcPr>
            <w:tcW w:w="6036" w:type="dxa"/>
          </w:tcPr>
          <w:p w:rsidR="004F1E7A" w:rsidRDefault="00F741C1" w:rsidP="00F741C1">
            <w:pPr>
              <w:spacing w:after="0" w:line="240" w:lineRule="auto"/>
              <w:jc w:val="both"/>
              <w:rPr>
                <w:rFonts w:ascii="Times New Roman" w:eastAsia="Times New Roman" w:hAnsi="Times New Roman" w:cs="Times New Roman"/>
                <w:sz w:val="28"/>
                <w:szCs w:val="28"/>
                <w:lang w:eastAsia="ru-RU"/>
              </w:rPr>
            </w:pPr>
            <w:r w:rsidRPr="00F741C1">
              <w:rPr>
                <w:rFonts w:ascii="Times New Roman" w:eastAsia="Times New Roman" w:hAnsi="Times New Roman" w:cs="Times New Roman"/>
                <w:sz w:val="28"/>
                <w:szCs w:val="28"/>
                <w:lang w:eastAsia="ru-RU"/>
              </w:rPr>
              <w:t>Розпорядження начальника Кіровоградської обласної військової адміністрації від 21 грудня 2022 року №</w:t>
            </w:r>
            <w:r>
              <w:rPr>
                <w:rFonts w:ascii="Times New Roman" w:eastAsia="Times New Roman" w:hAnsi="Times New Roman" w:cs="Times New Roman"/>
                <w:sz w:val="28"/>
                <w:szCs w:val="28"/>
                <w:lang w:eastAsia="ru-RU"/>
              </w:rPr>
              <w:t> </w:t>
            </w:r>
            <w:r w:rsidRPr="00F741C1">
              <w:rPr>
                <w:rFonts w:ascii="Times New Roman" w:eastAsia="Times New Roman" w:hAnsi="Times New Roman" w:cs="Times New Roman"/>
                <w:sz w:val="28"/>
                <w:szCs w:val="28"/>
                <w:lang w:eastAsia="ru-RU"/>
              </w:rPr>
              <w:t>1015-р «Про програму економічного і соціального розвитку Кіровоградської області на 2023 рік (на період дії воєнного стану та 30 днів після його припинення чи скасування)</w:t>
            </w:r>
            <w:r>
              <w:rPr>
                <w:rFonts w:ascii="Times New Roman" w:eastAsia="Times New Roman" w:hAnsi="Times New Roman" w:cs="Times New Roman"/>
                <w:sz w:val="28"/>
                <w:szCs w:val="28"/>
                <w:lang w:eastAsia="ru-RU"/>
              </w:rPr>
              <w:t>»</w:t>
            </w:r>
          </w:p>
          <w:p w:rsidR="00F741C1" w:rsidRPr="003C1C48" w:rsidRDefault="00F741C1" w:rsidP="00F741C1">
            <w:pPr>
              <w:spacing w:after="0" w:line="240" w:lineRule="auto"/>
              <w:jc w:val="both"/>
              <w:rPr>
                <w:rFonts w:ascii="Times New Roman" w:eastAsia="Times New Roman" w:hAnsi="Times New Roman" w:cs="Times New Roman"/>
                <w:sz w:val="28"/>
                <w:szCs w:val="28"/>
                <w:lang w:eastAsia="ru-RU"/>
              </w:rPr>
            </w:pPr>
          </w:p>
        </w:tc>
      </w:tr>
      <w:tr w:rsidR="004F1E7A" w:rsidRPr="003C1C48" w:rsidTr="007C150B">
        <w:tc>
          <w:tcPr>
            <w:tcW w:w="568" w:type="dxa"/>
          </w:tcPr>
          <w:p w:rsidR="004F1E7A" w:rsidRPr="003C1C48" w:rsidRDefault="004F1E7A" w:rsidP="0085266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976" w:type="dxa"/>
          </w:tcPr>
          <w:p w:rsidR="004F1E7A" w:rsidRPr="003C1C48" w:rsidRDefault="004F1E7A" w:rsidP="00F741C1">
            <w:pPr>
              <w:spacing w:after="0" w:line="240" w:lineRule="auto"/>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Розробник Програми</w:t>
            </w:r>
          </w:p>
        </w:tc>
        <w:tc>
          <w:tcPr>
            <w:tcW w:w="6036" w:type="dxa"/>
          </w:tcPr>
          <w:p w:rsidR="00F741C1" w:rsidRDefault="004F1E7A" w:rsidP="00F741C1">
            <w:pPr>
              <w:spacing w:after="0" w:line="240" w:lineRule="auto"/>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Голованівська</w:t>
            </w:r>
            <w:r w:rsidR="00F741C1">
              <w:rPr>
                <w:rFonts w:ascii="Times New Roman" w:eastAsia="Times New Roman" w:hAnsi="Times New Roman" w:cs="Times New Roman"/>
                <w:sz w:val="28"/>
                <w:szCs w:val="28"/>
                <w:lang w:eastAsia="ru-RU"/>
              </w:rPr>
              <w:t xml:space="preserve"> </w:t>
            </w:r>
            <w:r w:rsidRPr="003C1C48">
              <w:rPr>
                <w:rFonts w:ascii="Times New Roman" w:eastAsia="Times New Roman" w:hAnsi="Times New Roman" w:cs="Times New Roman"/>
                <w:sz w:val="28"/>
                <w:szCs w:val="28"/>
                <w:lang w:eastAsia="ru-RU"/>
              </w:rPr>
              <w:t>районна військова адміністрація</w:t>
            </w:r>
          </w:p>
          <w:p w:rsidR="004F1E7A" w:rsidRPr="003C1C48" w:rsidRDefault="004F1E7A" w:rsidP="00F741C1">
            <w:pPr>
              <w:spacing w:after="0" w:line="240" w:lineRule="auto"/>
              <w:jc w:val="both"/>
              <w:rPr>
                <w:rFonts w:ascii="Times New Roman" w:eastAsia="Times New Roman" w:hAnsi="Times New Roman" w:cs="Times New Roman"/>
                <w:sz w:val="28"/>
                <w:szCs w:val="28"/>
                <w:lang w:eastAsia="ru-RU"/>
              </w:rPr>
            </w:pPr>
          </w:p>
        </w:tc>
      </w:tr>
      <w:tr w:rsidR="004F1E7A" w:rsidRPr="003C1C48" w:rsidTr="007C150B">
        <w:tc>
          <w:tcPr>
            <w:tcW w:w="568" w:type="dxa"/>
          </w:tcPr>
          <w:p w:rsidR="004F1E7A" w:rsidRPr="003C1C48" w:rsidRDefault="004F1E7A" w:rsidP="0085266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976" w:type="dxa"/>
          </w:tcPr>
          <w:p w:rsidR="004F1E7A" w:rsidRPr="003C1C48" w:rsidRDefault="004F1E7A" w:rsidP="00F741C1">
            <w:pPr>
              <w:spacing w:after="0" w:line="240" w:lineRule="auto"/>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Термін</w:t>
            </w:r>
            <w:r w:rsidR="00F741C1">
              <w:rPr>
                <w:rFonts w:ascii="Times New Roman" w:eastAsia="Times New Roman" w:hAnsi="Times New Roman" w:cs="Times New Roman"/>
                <w:sz w:val="28"/>
                <w:szCs w:val="28"/>
                <w:lang w:eastAsia="ru-RU"/>
              </w:rPr>
              <w:t xml:space="preserve"> </w:t>
            </w:r>
            <w:r w:rsidRPr="003C1C48">
              <w:rPr>
                <w:rFonts w:ascii="Times New Roman" w:eastAsia="Times New Roman" w:hAnsi="Times New Roman" w:cs="Times New Roman"/>
                <w:sz w:val="28"/>
                <w:szCs w:val="28"/>
                <w:lang w:eastAsia="ru-RU"/>
              </w:rPr>
              <w:t xml:space="preserve"> реалізації Програми </w:t>
            </w:r>
          </w:p>
        </w:tc>
        <w:tc>
          <w:tcPr>
            <w:tcW w:w="6036" w:type="dxa"/>
          </w:tcPr>
          <w:p w:rsidR="004F1E7A" w:rsidRPr="003C1C48" w:rsidRDefault="004F1E7A" w:rsidP="00F741C1">
            <w:pPr>
              <w:spacing w:after="0" w:line="240" w:lineRule="auto"/>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2023 рік</w:t>
            </w:r>
          </w:p>
        </w:tc>
      </w:tr>
      <w:tr w:rsidR="004F1E7A" w:rsidRPr="003C1C48" w:rsidTr="007C150B">
        <w:tc>
          <w:tcPr>
            <w:tcW w:w="568" w:type="dxa"/>
          </w:tcPr>
          <w:p w:rsidR="004F1E7A" w:rsidRPr="003C1C48" w:rsidRDefault="004F1E7A" w:rsidP="0085266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976" w:type="dxa"/>
          </w:tcPr>
          <w:p w:rsidR="004F1E7A" w:rsidRPr="003C1C48" w:rsidRDefault="004F1E7A" w:rsidP="00F741C1">
            <w:pPr>
              <w:spacing w:after="0" w:line="240" w:lineRule="auto"/>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Загальний обсяг фінансових ресурсів, необхідних для реалізації Програми</w:t>
            </w:r>
          </w:p>
        </w:tc>
        <w:tc>
          <w:tcPr>
            <w:tcW w:w="6036" w:type="dxa"/>
          </w:tcPr>
          <w:p w:rsidR="004F1E7A" w:rsidRPr="003C1C48" w:rsidRDefault="004F1E7A" w:rsidP="00F741C1">
            <w:pPr>
              <w:spacing w:after="0" w:line="240" w:lineRule="auto"/>
              <w:jc w:val="both"/>
              <w:rPr>
                <w:rFonts w:ascii="Times New Roman" w:eastAsia="Times New Roman" w:hAnsi="Times New Roman" w:cs="Times New Roman"/>
                <w:sz w:val="28"/>
                <w:szCs w:val="28"/>
                <w:lang w:eastAsia="ru-RU"/>
              </w:rPr>
            </w:pPr>
            <w:r w:rsidRPr="003C1C48">
              <w:rPr>
                <w:rFonts w:ascii="Times New Roman" w:eastAsia="Times New Roman" w:hAnsi="Times New Roman" w:cs="Times New Roman"/>
                <w:sz w:val="28"/>
                <w:szCs w:val="28"/>
                <w:lang w:eastAsia="ru-RU"/>
              </w:rPr>
              <w:t>Згідно з відповідними бюджетними призначеннями</w:t>
            </w:r>
          </w:p>
        </w:tc>
      </w:tr>
    </w:tbl>
    <w:p w:rsidR="00E06F12" w:rsidRPr="003C1C48" w:rsidRDefault="00E06F12" w:rsidP="007C150B">
      <w:pPr>
        <w:spacing w:after="0" w:line="240" w:lineRule="auto"/>
        <w:rPr>
          <w:rFonts w:ascii="Times New Roman" w:eastAsia="Times New Roman" w:hAnsi="Times New Roman" w:cs="Times New Roman"/>
          <w:b/>
          <w:sz w:val="28"/>
          <w:szCs w:val="28"/>
          <w:lang w:eastAsia="ru-RU"/>
        </w:rPr>
      </w:pPr>
    </w:p>
    <w:p w:rsidR="001C6821" w:rsidRPr="003C1C48" w:rsidRDefault="007C150B" w:rsidP="007C150B">
      <w:pPr>
        <w:tabs>
          <w:tab w:val="left" w:pos="5954"/>
          <w:tab w:val="left" w:pos="609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___________________________________</w:t>
      </w:r>
    </w:p>
    <w:sectPr w:rsidR="001C6821" w:rsidRPr="003C1C48" w:rsidSect="00BC0879">
      <w:pgSz w:w="11906" w:h="16838"/>
      <w:pgMar w:top="1134" w:right="566" w:bottom="850" w:left="170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276" w:rsidRDefault="00791276" w:rsidP="00941CB4">
      <w:pPr>
        <w:spacing w:after="0" w:line="240" w:lineRule="auto"/>
      </w:pPr>
      <w:r>
        <w:separator/>
      </w:r>
    </w:p>
  </w:endnote>
  <w:endnote w:type="continuationSeparator" w:id="0">
    <w:p w:rsidR="00791276" w:rsidRDefault="00791276"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F9" w:rsidRDefault="003928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F9" w:rsidRDefault="003928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F9" w:rsidRDefault="003928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276" w:rsidRDefault="00791276" w:rsidP="00941CB4">
      <w:pPr>
        <w:spacing w:after="0" w:line="240" w:lineRule="auto"/>
      </w:pPr>
      <w:r>
        <w:separator/>
      </w:r>
    </w:p>
  </w:footnote>
  <w:footnote w:type="continuationSeparator" w:id="0">
    <w:p w:rsidR="00791276" w:rsidRDefault="00791276" w:rsidP="00941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F9" w:rsidRDefault="003928F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5A" w:rsidRPr="00EB31B8" w:rsidRDefault="00FB795A" w:rsidP="00460AFC">
    <w:pPr>
      <w:spacing w:after="0" w:line="288" w:lineRule="auto"/>
      <w:jc w:val="center"/>
      <w:rPr>
        <w:rFonts w:ascii="Times New Roman" w:eastAsia="Calibri" w:hAnsi="Times New Roman" w:cs="Times New Roman"/>
        <w:b/>
        <w:sz w:val="28"/>
        <w:szCs w:val="28"/>
      </w:rPr>
    </w:pPr>
    <w:bookmarkStart w:id="0" w:name="_GoBack"/>
    <w:bookmarkEnd w:id="0"/>
  </w:p>
  <w:p w:rsidR="00FB795A" w:rsidRPr="00831968" w:rsidRDefault="00FB795A"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2E1EDF">
      <w:rPr>
        <w:rFonts w:ascii="Times New Roman" w:eastAsia="Calibri" w:hAnsi="Times New Roman" w:cs="Times New Roman"/>
        <w:b/>
        <w:sz w:val="28"/>
        <w:szCs w:val="28"/>
      </w:rPr>
      <w:t>24</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sz w:val="28"/>
        <w:szCs w:val="28"/>
        <w:u w:val="single"/>
      </w:rPr>
      <w:t xml:space="preserve">травня </w:t>
    </w:r>
    <w:r w:rsidRPr="00EB31B8">
      <w:rPr>
        <w:rFonts w:ascii="Times New Roman" w:eastAsia="Calibri" w:hAnsi="Times New Roman" w:cs="Times New Roman"/>
        <w:b/>
        <w:sz w:val="28"/>
        <w:szCs w:val="28"/>
      </w:rPr>
      <w:t xml:space="preserve"> 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3</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002E1EDF">
      <w:rPr>
        <w:rFonts w:ascii="Times New Roman" w:eastAsia="Calibri" w:hAnsi="Times New Roman" w:cs="Times New Roman"/>
        <w:b/>
        <w:sz w:val="28"/>
        <w:szCs w:val="28"/>
      </w:rPr>
      <w:t xml:space="preserve">              </w:t>
    </w:r>
    <w:r w:rsidR="007E2FBF">
      <w:rPr>
        <w:rFonts w:ascii="Times New Roman" w:eastAsia="Calibri" w:hAnsi="Times New Roman" w:cs="Times New Roman"/>
        <w:b/>
        <w:sz w:val="28"/>
        <w:szCs w:val="28"/>
      </w:rPr>
      <w:t xml:space="preserve">     </w:t>
    </w:r>
    <w:r w:rsidR="002E1EDF">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2E1EDF">
      <w:rPr>
        <w:rFonts w:ascii="Times New Roman" w:eastAsia="Calibri" w:hAnsi="Times New Roman" w:cs="Times New Roman"/>
        <w:b/>
        <w:sz w:val="28"/>
        <w:szCs w:val="28"/>
        <w:u w:val="single"/>
      </w:rPr>
      <w:t>74-р</w:t>
    </w:r>
  </w:p>
  <w:p w:rsidR="00FB795A" w:rsidRPr="002636B6" w:rsidRDefault="00FB795A" w:rsidP="00460AFC">
    <w:pPr>
      <w:spacing w:after="0" w:line="259" w:lineRule="auto"/>
      <w:jc w:val="center"/>
    </w:pPr>
    <w:r w:rsidRPr="00EB31B8">
      <w:rPr>
        <w:rFonts w:ascii="Times New Roman" w:eastAsia="Calibri" w:hAnsi="Times New Roman" w:cs="Times New Roman"/>
        <w:sz w:val="24"/>
        <w:szCs w:val="24"/>
      </w:rPr>
      <w:t xml:space="preserve">      смт Голованівськ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F9" w:rsidRDefault="003928F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289380"/>
      <w:docPartObj>
        <w:docPartGallery w:val="Page Numbers (Top of Page)"/>
        <w:docPartUnique/>
      </w:docPartObj>
    </w:sdtPr>
    <w:sdtEndPr>
      <w:rPr>
        <w:rFonts w:ascii="Times New Roman" w:hAnsi="Times New Roman" w:cs="Times New Roman"/>
        <w:sz w:val="28"/>
        <w:szCs w:val="28"/>
      </w:rPr>
    </w:sdtEndPr>
    <w:sdtContent>
      <w:p w:rsidR="00FB795A" w:rsidRPr="00526C6E" w:rsidRDefault="00FB795A">
        <w:pPr>
          <w:pStyle w:val="a3"/>
          <w:jc w:val="center"/>
          <w:rPr>
            <w:rFonts w:ascii="Times New Roman" w:hAnsi="Times New Roman" w:cs="Times New Roman"/>
            <w:sz w:val="28"/>
            <w:szCs w:val="28"/>
          </w:rPr>
        </w:pPr>
        <w:r w:rsidRPr="00526C6E">
          <w:rPr>
            <w:rFonts w:ascii="Times New Roman" w:hAnsi="Times New Roman" w:cs="Times New Roman"/>
            <w:sz w:val="28"/>
            <w:szCs w:val="28"/>
          </w:rPr>
          <w:fldChar w:fldCharType="begin"/>
        </w:r>
        <w:r w:rsidRPr="00526C6E">
          <w:rPr>
            <w:rFonts w:ascii="Times New Roman" w:hAnsi="Times New Roman" w:cs="Times New Roman"/>
            <w:sz w:val="28"/>
            <w:szCs w:val="28"/>
          </w:rPr>
          <w:instrText>PAGE   \* MERGEFORMAT</w:instrText>
        </w:r>
        <w:r w:rsidRPr="00526C6E">
          <w:rPr>
            <w:rFonts w:ascii="Times New Roman" w:hAnsi="Times New Roman" w:cs="Times New Roman"/>
            <w:sz w:val="28"/>
            <w:szCs w:val="28"/>
          </w:rPr>
          <w:fldChar w:fldCharType="separate"/>
        </w:r>
        <w:r w:rsidR="003928F9" w:rsidRPr="003928F9">
          <w:rPr>
            <w:rFonts w:ascii="Times New Roman" w:hAnsi="Times New Roman" w:cs="Times New Roman"/>
            <w:noProof/>
            <w:sz w:val="28"/>
            <w:szCs w:val="28"/>
            <w:lang w:val="ru-RU"/>
          </w:rPr>
          <w:t>3</w:t>
        </w:r>
        <w:r w:rsidRPr="00526C6E">
          <w:rPr>
            <w:rFonts w:ascii="Times New Roman" w:hAnsi="Times New Roman" w:cs="Times New Roman"/>
            <w:sz w:val="28"/>
            <w:szCs w:val="28"/>
          </w:rPr>
          <w:fldChar w:fldCharType="end"/>
        </w:r>
      </w:p>
    </w:sdtContent>
  </w:sdt>
  <w:p w:rsidR="00FB795A" w:rsidRPr="00526C6E" w:rsidRDefault="00FB795A" w:rsidP="00526C6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10198"/>
      <w:docPartObj>
        <w:docPartGallery w:val="Page Numbers (Top of Page)"/>
        <w:docPartUnique/>
      </w:docPartObj>
    </w:sdtPr>
    <w:sdtEndPr/>
    <w:sdtContent>
      <w:p w:rsidR="00BC0879" w:rsidRDefault="00BC0879">
        <w:pPr>
          <w:pStyle w:val="a3"/>
          <w:jc w:val="center"/>
        </w:pPr>
        <w:r>
          <w:fldChar w:fldCharType="begin"/>
        </w:r>
        <w:r>
          <w:instrText>PAGE   \* MERGEFORMAT</w:instrText>
        </w:r>
        <w:r>
          <w:fldChar w:fldCharType="separate"/>
        </w:r>
        <w:r w:rsidR="003928F9" w:rsidRPr="003928F9">
          <w:rPr>
            <w:noProof/>
            <w:lang w:val="ru-RU"/>
          </w:rPr>
          <w:t>20</w:t>
        </w:r>
        <w:r>
          <w:fldChar w:fldCharType="end"/>
        </w:r>
      </w:p>
    </w:sdtContent>
  </w:sdt>
  <w:p w:rsidR="00FB795A" w:rsidRPr="006F0348" w:rsidRDefault="00FB795A" w:rsidP="006F03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345E4C"/>
    <w:lvl w:ilvl="0">
      <w:numFmt w:val="bullet"/>
      <w:lvlText w:val="*"/>
      <w:lvlJc w:val="left"/>
    </w:lvl>
  </w:abstractNum>
  <w:abstractNum w:abstractNumId="1">
    <w:nsid w:val="05F2326E"/>
    <w:multiLevelType w:val="hybridMultilevel"/>
    <w:tmpl w:val="B7E2FC6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72E7BDD"/>
    <w:multiLevelType w:val="hybridMultilevel"/>
    <w:tmpl w:val="E62CDB28"/>
    <w:lvl w:ilvl="0" w:tplc="325C844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9516A4"/>
    <w:multiLevelType w:val="hybridMultilevel"/>
    <w:tmpl w:val="D27A503A"/>
    <w:lvl w:ilvl="0" w:tplc="2A623DEC">
      <w:numFmt w:val="bullet"/>
      <w:lvlText w:val="-"/>
      <w:lvlJc w:val="left"/>
      <w:pPr>
        <w:ind w:left="78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C732E1D"/>
    <w:multiLevelType w:val="multilevel"/>
    <w:tmpl w:val="4D8A00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D242BB9"/>
    <w:multiLevelType w:val="multilevel"/>
    <w:tmpl w:val="35F69A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D01441"/>
    <w:multiLevelType w:val="hybridMultilevel"/>
    <w:tmpl w:val="9A100530"/>
    <w:lvl w:ilvl="0" w:tplc="56345E4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090E00"/>
    <w:multiLevelType w:val="multilevel"/>
    <w:tmpl w:val="753A8C74"/>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55C5208"/>
    <w:multiLevelType w:val="multilevel"/>
    <w:tmpl w:val="A3B4D0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5C91342"/>
    <w:multiLevelType w:val="hybridMultilevel"/>
    <w:tmpl w:val="355A484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rPr>
        <w:rFonts w:cs="Times New Roman"/>
      </w:rPr>
    </w:lvl>
    <w:lvl w:ilvl="2" w:tplc="04190005">
      <w:start w:val="1"/>
      <w:numFmt w:val="decimal"/>
      <w:lvlText w:val="%3."/>
      <w:lvlJc w:val="left"/>
      <w:pPr>
        <w:tabs>
          <w:tab w:val="num" w:pos="1740"/>
        </w:tabs>
        <w:ind w:left="1740" w:hanging="360"/>
      </w:pPr>
      <w:rPr>
        <w:rFonts w:cs="Times New Roman"/>
      </w:rPr>
    </w:lvl>
    <w:lvl w:ilvl="3" w:tplc="04190001">
      <w:start w:val="1"/>
      <w:numFmt w:val="decimal"/>
      <w:lvlText w:val="%4."/>
      <w:lvlJc w:val="left"/>
      <w:pPr>
        <w:tabs>
          <w:tab w:val="num" w:pos="2460"/>
        </w:tabs>
        <w:ind w:left="2460" w:hanging="360"/>
      </w:pPr>
      <w:rPr>
        <w:rFonts w:cs="Times New Roman"/>
      </w:rPr>
    </w:lvl>
    <w:lvl w:ilvl="4" w:tplc="04190003">
      <w:start w:val="1"/>
      <w:numFmt w:val="decimal"/>
      <w:lvlText w:val="%5."/>
      <w:lvlJc w:val="left"/>
      <w:pPr>
        <w:tabs>
          <w:tab w:val="num" w:pos="3180"/>
        </w:tabs>
        <w:ind w:left="3180" w:hanging="360"/>
      </w:pPr>
      <w:rPr>
        <w:rFonts w:cs="Times New Roman"/>
      </w:rPr>
    </w:lvl>
    <w:lvl w:ilvl="5" w:tplc="04190005">
      <w:start w:val="1"/>
      <w:numFmt w:val="decimal"/>
      <w:lvlText w:val="%6."/>
      <w:lvlJc w:val="left"/>
      <w:pPr>
        <w:tabs>
          <w:tab w:val="num" w:pos="3900"/>
        </w:tabs>
        <w:ind w:left="3900" w:hanging="360"/>
      </w:pPr>
      <w:rPr>
        <w:rFonts w:cs="Times New Roman"/>
      </w:rPr>
    </w:lvl>
    <w:lvl w:ilvl="6" w:tplc="04190001">
      <w:start w:val="1"/>
      <w:numFmt w:val="decimal"/>
      <w:lvlText w:val="%7."/>
      <w:lvlJc w:val="left"/>
      <w:pPr>
        <w:tabs>
          <w:tab w:val="num" w:pos="4620"/>
        </w:tabs>
        <w:ind w:left="4620" w:hanging="360"/>
      </w:pPr>
      <w:rPr>
        <w:rFonts w:cs="Times New Roman"/>
      </w:rPr>
    </w:lvl>
    <w:lvl w:ilvl="7" w:tplc="04190003">
      <w:start w:val="1"/>
      <w:numFmt w:val="decimal"/>
      <w:lvlText w:val="%8."/>
      <w:lvlJc w:val="left"/>
      <w:pPr>
        <w:tabs>
          <w:tab w:val="num" w:pos="5340"/>
        </w:tabs>
        <w:ind w:left="5340" w:hanging="360"/>
      </w:pPr>
      <w:rPr>
        <w:rFonts w:cs="Times New Roman"/>
      </w:rPr>
    </w:lvl>
    <w:lvl w:ilvl="8" w:tplc="04190005">
      <w:start w:val="1"/>
      <w:numFmt w:val="decimal"/>
      <w:lvlText w:val="%9."/>
      <w:lvlJc w:val="left"/>
      <w:pPr>
        <w:tabs>
          <w:tab w:val="num" w:pos="6060"/>
        </w:tabs>
        <w:ind w:left="6060" w:hanging="360"/>
      </w:pPr>
      <w:rPr>
        <w:rFonts w:cs="Times New Roman"/>
      </w:rPr>
    </w:lvl>
  </w:abstractNum>
  <w:abstractNum w:abstractNumId="12">
    <w:nsid w:val="383C0BA4"/>
    <w:multiLevelType w:val="hybridMultilevel"/>
    <w:tmpl w:val="47E0D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E16072"/>
    <w:multiLevelType w:val="multilevel"/>
    <w:tmpl w:val="63C4EAE0"/>
    <w:lvl w:ilvl="0">
      <w:start w:val="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5535532"/>
    <w:multiLevelType w:val="hybridMultilevel"/>
    <w:tmpl w:val="A1584F8E"/>
    <w:lvl w:ilvl="0" w:tplc="4656A98A">
      <w:start w:val="3"/>
      <w:numFmt w:val="bullet"/>
      <w:lvlText w:val="-"/>
      <w:lvlJc w:val="left"/>
      <w:pPr>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A8B15F7"/>
    <w:multiLevelType w:val="multilevel"/>
    <w:tmpl w:val="CF8E35B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B51F7A"/>
    <w:multiLevelType w:val="multilevel"/>
    <w:tmpl w:val="70A600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F9564E"/>
    <w:multiLevelType w:val="hybridMultilevel"/>
    <w:tmpl w:val="B112B26C"/>
    <w:lvl w:ilvl="0" w:tplc="04190001">
      <w:start w:val="1"/>
      <w:numFmt w:val="bullet"/>
      <w:lvlText w:val=""/>
      <w:lvlJc w:val="left"/>
      <w:pPr>
        <w:tabs>
          <w:tab w:val="num" w:pos="1420"/>
        </w:tabs>
        <w:ind w:left="14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798D6D88"/>
    <w:multiLevelType w:val="hybridMultilevel"/>
    <w:tmpl w:val="4350C574"/>
    <w:lvl w:ilvl="0" w:tplc="662C3EF2">
      <w:start w:val="1"/>
      <w:numFmt w:val="bullet"/>
      <w:lvlText w:val=""/>
      <w:lvlJc w:val="left"/>
      <w:pPr>
        <w:tabs>
          <w:tab w:val="num" w:pos="720"/>
        </w:tabs>
        <w:ind w:left="720" w:hanging="360"/>
      </w:pPr>
      <w:rPr>
        <w:rFonts w:ascii="Symbol" w:hAnsi="Symbol" w:hint="default"/>
        <w:b w:val="0"/>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8"/>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4"/>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7"/>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decimal"/>
        <w:lvlText w:val="-"/>
        <w:legacy w:legacy="1" w:legacySpace="0" w:legacyIndent="365"/>
        <w:lvlJc w:val="left"/>
        <w:rPr>
          <w:rFonts w:ascii="Times New Roman" w:hAnsi="Times New Roman" w:cs="Times New Roman" w:hint="default"/>
        </w:rPr>
      </w:lvl>
    </w:lvlOverride>
  </w:num>
  <w:num w:numId="15">
    <w:abstractNumId w:val="0"/>
    <w:lvlOverride w:ilvl="0">
      <w:lvl w:ilvl="0">
        <w:numFmt w:val="decimal"/>
        <w:lvlText w:val="-"/>
        <w:legacy w:legacy="1" w:legacySpace="0" w:legacyIndent="360"/>
        <w:lvlJc w:val="left"/>
        <w:rPr>
          <w:rFonts w:ascii="Times New Roman" w:hAnsi="Times New Roman" w:cs="Times New Roman" w:hint="default"/>
        </w:rPr>
      </w:lvl>
    </w:lvlOverride>
  </w:num>
  <w:num w:numId="16">
    <w:abstractNumId w:val="0"/>
    <w:lvlOverride w:ilvl="0">
      <w:lvl w:ilvl="0">
        <w:numFmt w:val="decimal"/>
        <w:lvlText w:val="-"/>
        <w:legacy w:legacy="1" w:legacySpace="0" w:legacyIndent="355"/>
        <w:lvlJc w:val="left"/>
        <w:rPr>
          <w:rFonts w:ascii="Times New Roman" w:hAnsi="Times New Roman" w:cs="Times New Roman" w:hint="default"/>
        </w:rPr>
      </w:lvl>
    </w:lvlOverride>
  </w:num>
  <w:num w:numId="17">
    <w:abstractNumId w:val="0"/>
    <w:lvlOverride w:ilvl="0">
      <w:lvl w:ilvl="0">
        <w:numFmt w:val="decimal"/>
        <w:lvlText w:val="-"/>
        <w:legacy w:legacy="1" w:legacySpace="0" w:legacyIndent="350"/>
        <w:lvlJc w:val="left"/>
        <w:rPr>
          <w:rFonts w:ascii="Times New Roman" w:hAnsi="Times New Roman" w:cs="Times New Roman" w:hint="default"/>
        </w:rPr>
      </w:lvl>
    </w:lvlOverride>
  </w:num>
  <w:num w:numId="18">
    <w:abstractNumId w:val="7"/>
  </w:num>
  <w:num w:numId="19">
    <w:abstractNumId w:val="2"/>
  </w:num>
  <w:num w:numId="20">
    <w:abstractNumId w:val="12"/>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1CB4"/>
    <w:rsid w:val="00000302"/>
    <w:rsid w:val="00015978"/>
    <w:rsid w:val="00016C35"/>
    <w:rsid w:val="000475AA"/>
    <w:rsid w:val="00050670"/>
    <w:rsid w:val="00050A8C"/>
    <w:rsid w:val="0005608E"/>
    <w:rsid w:val="00062C36"/>
    <w:rsid w:val="00063591"/>
    <w:rsid w:val="000673E7"/>
    <w:rsid w:val="000766DF"/>
    <w:rsid w:val="00080F11"/>
    <w:rsid w:val="00082843"/>
    <w:rsid w:val="000858EC"/>
    <w:rsid w:val="0008634B"/>
    <w:rsid w:val="0008771E"/>
    <w:rsid w:val="000914C4"/>
    <w:rsid w:val="000A25DE"/>
    <w:rsid w:val="000A2DEA"/>
    <w:rsid w:val="000A45EC"/>
    <w:rsid w:val="000D4C3B"/>
    <w:rsid w:val="000E1817"/>
    <w:rsid w:val="000E7F25"/>
    <w:rsid w:val="00101E91"/>
    <w:rsid w:val="001064F1"/>
    <w:rsid w:val="00130134"/>
    <w:rsid w:val="00146CDA"/>
    <w:rsid w:val="001601C5"/>
    <w:rsid w:val="001702C0"/>
    <w:rsid w:val="0018085E"/>
    <w:rsid w:val="00183ADC"/>
    <w:rsid w:val="00190067"/>
    <w:rsid w:val="00193337"/>
    <w:rsid w:val="001A6372"/>
    <w:rsid w:val="001B5A75"/>
    <w:rsid w:val="001B5FAC"/>
    <w:rsid w:val="001C6821"/>
    <w:rsid w:val="001E35B9"/>
    <w:rsid w:val="001E3607"/>
    <w:rsid w:val="00253C3C"/>
    <w:rsid w:val="00262002"/>
    <w:rsid w:val="00262478"/>
    <w:rsid w:val="002718BF"/>
    <w:rsid w:val="0027483E"/>
    <w:rsid w:val="002778BF"/>
    <w:rsid w:val="00295652"/>
    <w:rsid w:val="00295E5E"/>
    <w:rsid w:val="0029730B"/>
    <w:rsid w:val="002B0400"/>
    <w:rsid w:val="002D286A"/>
    <w:rsid w:val="002E1EDF"/>
    <w:rsid w:val="002F4652"/>
    <w:rsid w:val="00300BBB"/>
    <w:rsid w:val="00310BF4"/>
    <w:rsid w:val="0033619D"/>
    <w:rsid w:val="00365706"/>
    <w:rsid w:val="003928F9"/>
    <w:rsid w:val="00395CD3"/>
    <w:rsid w:val="0039708C"/>
    <w:rsid w:val="003B3F5D"/>
    <w:rsid w:val="003C1C48"/>
    <w:rsid w:val="003C5726"/>
    <w:rsid w:val="003C7065"/>
    <w:rsid w:val="003D5279"/>
    <w:rsid w:val="003D6DBE"/>
    <w:rsid w:val="003D7606"/>
    <w:rsid w:val="003F10DB"/>
    <w:rsid w:val="00433A8B"/>
    <w:rsid w:val="00436998"/>
    <w:rsid w:val="00444B1B"/>
    <w:rsid w:val="00454979"/>
    <w:rsid w:val="00460AFC"/>
    <w:rsid w:val="004627E7"/>
    <w:rsid w:val="00471C7F"/>
    <w:rsid w:val="004E7CEE"/>
    <w:rsid w:val="004F1E7A"/>
    <w:rsid w:val="00526C6E"/>
    <w:rsid w:val="005270C8"/>
    <w:rsid w:val="00530958"/>
    <w:rsid w:val="00541506"/>
    <w:rsid w:val="00544AB0"/>
    <w:rsid w:val="00565135"/>
    <w:rsid w:val="005839BF"/>
    <w:rsid w:val="005911CE"/>
    <w:rsid w:val="00596274"/>
    <w:rsid w:val="00596C43"/>
    <w:rsid w:val="005B458A"/>
    <w:rsid w:val="005F110F"/>
    <w:rsid w:val="005F4F98"/>
    <w:rsid w:val="00621FA5"/>
    <w:rsid w:val="00630C56"/>
    <w:rsid w:val="00631057"/>
    <w:rsid w:val="00636903"/>
    <w:rsid w:val="00636DAE"/>
    <w:rsid w:val="0063764F"/>
    <w:rsid w:val="00667670"/>
    <w:rsid w:val="00670976"/>
    <w:rsid w:val="00675A28"/>
    <w:rsid w:val="00684756"/>
    <w:rsid w:val="00686513"/>
    <w:rsid w:val="006A10A0"/>
    <w:rsid w:val="006D04DE"/>
    <w:rsid w:val="006D10DF"/>
    <w:rsid w:val="006E4247"/>
    <w:rsid w:val="006F0348"/>
    <w:rsid w:val="007270A5"/>
    <w:rsid w:val="00746B27"/>
    <w:rsid w:val="00765B6C"/>
    <w:rsid w:val="00774A04"/>
    <w:rsid w:val="0077522B"/>
    <w:rsid w:val="00780121"/>
    <w:rsid w:val="0078729E"/>
    <w:rsid w:val="00791276"/>
    <w:rsid w:val="00791A6B"/>
    <w:rsid w:val="00792E8D"/>
    <w:rsid w:val="007B39F5"/>
    <w:rsid w:val="007B3B3A"/>
    <w:rsid w:val="007C150B"/>
    <w:rsid w:val="007C3E65"/>
    <w:rsid w:val="007D6D1B"/>
    <w:rsid w:val="007E2FBF"/>
    <w:rsid w:val="00803FE6"/>
    <w:rsid w:val="0083228D"/>
    <w:rsid w:val="0083499D"/>
    <w:rsid w:val="00852661"/>
    <w:rsid w:val="00855A5A"/>
    <w:rsid w:val="00870AAD"/>
    <w:rsid w:val="0087592E"/>
    <w:rsid w:val="00886834"/>
    <w:rsid w:val="00887414"/>
    <w:rsid w:val="0089228A"/>
    <w:rsid w:val="008971FE"/>
    <w:rsid w:val="008A585B"/>
    <w:rsid w:val="008C2E1D"/>
    <w:rsid w:val="008E2CD3"/>
    <w:rsid w:val="008E3C7B"/>
    <w:rsid w:val="008F0EDB"/>
    <w:rsid w:val="008F28F0"/>
    <w:rsid w:val="008F59EF"/>
    <w:rsid w:val="009369E7"/>
    <w:rsid w:val="00941CB4"/>
    <w:rsid w:val="009468A3"/>
    <w:rsid w:val="00965173"/>
    <w:rsid w:val="00966FD7"/>
    <w:rsid w:val="00972387"/>
    <w:rsid w:val="00985F09"/>
    <w:rsid w:val="00987AD6"/>
    <w:rsid w:val="0099566D"/>
    <w:rsid w:val="009B1E6F"/>
    <w:rsid w:val="009B23F9"/>
    <w:rsid w:val="009B2657"/>
    <w:rsid w:val="009D4DF0"/>
    <w:rsid w:val="009E74C6"/>
    <w:rsid w:val="009F19C8"/>
    <w:rsid w:val="009F3313"/>
    <w:rsid w:val="009F4331"/>
    <w:rsid w:val="009F44DE"/>
    <w:rsid w:val="00A20A12"/>
    <w:rsid w:val="00A26EFD"/>
    <w:rsid w:val="00A27B26"/>
    <w:rsid w:val="00A33FDD"/>
    <w:rsid w:val="00A34EED"/>
    <w:rsid w:val="00A36C3A"/>
    <w:rsid w:val="00A42ACC"/>
    <w:rsid w:val="00A665B7"/>
    <w:rsid w:val="00A7077A"/>
    <w:rsid w:val="00A712A8"/>
    <w:rsid w:val="00A84E9E"/>
    <w:rsid w:val="00AB0C30"/>
    <w:rsid w:val="00AB288D"/>
    <w:rsid w:val="00AC40F6"/>
    <w:rsid w:val="00AE099E"/>
    <w:rsid w:val="00B354A8"/>
    <w:rsid w:val="00B70CEB"/>
    <w:rsid w:val="00B72E87"/>
    <w:rsid w:val="00B82334"/>
    <w:rsid w:val="00B87676"/>
    <w:rsid w:val="00BA7D4B"/>
    <w:rsid w:val="00BB2345"/>
    <w:rsid w:val="00BC0879"/>
    <w:rsid w:val="00BC5907"/>
    <w:rsid w:val="00BE3678"/>
    <w:rsid w:val="00BF536C"/>
    <w:rsid w:val="00BF6A88"/>
    <w:rsid w:val="00C024BB"/>
    <w:rsid w:val="00C15953"/>
    <w:rsid w:val="00C16C8C"/>
    <w:rsid w:val="00C20F20"/>
    <w:rsid w:val="00C3151A"/>
    <w:rsid w:val="00C437BC"/>
    <w:rsid w:val="00C648DB"/>
    <w:rsid w:val="00C70FD1"/>
    <w:rsid w:val="00C765FC"/>
    <w:rsid w:val="00C825B4"/>
    <w:rsid w:val="00C925FF"/>
    <w:rsid w:val="00CC1B20"/>
    <w:rsid w:val="00CF044B"/>
    <w:rsid w:val="00D11781"/>
    <w:rsid w:val="00D16FC2"/>
    <w:rsid w:val="00D50981"/>
    <w:rsid w:val="00D55861"/>
    <w:rsid w:val="00D87DF5"/>
    <w:rsid w:val="00D94DB5"/>
    <w:rsid w:val="00DB0F24"/>
    <w:rsid w:val="00DB6854"/>
    <w:rsid w:val="00DB68B1"/>
    <w:rsid w:val="00DD6C95"/>
    <w:rsid w:val="00DF5F2B"/>
    <w:rsid w:val="00E01449"/>
    <w:rsid w:val="00E06F12"/>
    <w:rsid w:val="00E1609F"/>
    <w:rsid w:val="00E176BB"/>
    <w:rsid w:val="00E23EC2"/>
    <w:rsid w:val="00E56D4C"/>
    <w:rsid w:val="00E84473"/>
    <w:rsid w:val="00E92608"/>
    <w:rsid w:val="00E97FC3"/>
    <w:rsid w:val="00EA08EB"/>
    <w:rsid w:val="00EC142C"/>
    <w:rsid w:val="00ED2901"/>
    <w:rsid w:val="00EF09BD"/>
    <w:rsid w:val="00F44CAC"/>
    <w:rsid w:val="00F64278"/>
    <w:rsid w:val="00F741C1"/>
    <w:rsid w:val="00F85870"/>
    <w:rsid w:val="00F86460"/>
    <w:rsid w:val="00F90622"/>
    <w:rsid w:val="00FA7607"/>
    <w:rsid w:val="00FB795A"/>
    <w:rsid w:val="00FD2C2A"/>
    <w:rsid w:val="00FD6CF6"/>
    <w:rsid w:val="00FE4560"/>
    <w:rsid w:val="00FF07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character" w:customStyle="1" w:styleId="ab">
    <w:name w:val="Основний текст_"/>
    <w:basedOn w:val="a0"/>
    <w:link w:val="ac"/>
    <w:locked/>
    <w:rsid w:val="00526C6E"/>
    <w:rPr>
      <w:rFonts w:ascii="Times New Roman" w:eastAsia="Times New Roman" w:hAnsi="Times New Roman" w:cs="Times New Roman"/>
      <w:sz w:val="28"/>
      <w:szCs w:val="28"/>
    </w:rPr>
  </w:style>
  <w:style w:type="paragraph" w:customStyle="1" w:styleId="ac">
    <w:name w:val="Основний текст"/>
    <w:basedOn w:val="a"/>
    <w:link w:val="ab"/>
    <w:rsid w:val="00526C6E"/>
    <w:pPr>
      <w:widowControl w:val="0"/>
      <w:spacing w:after="0" w:line="240" w:lineRule="auto"/>
      <w:ind w:firstLine="400"/>
    </w:pPr>
    <w:rPr>
      <w:rFonts w:ascii="Times New Roman" w:eastAsia="Times New Roman" w:hAnsi="Times New Roman" w:cs="Times New Roman"/>
      <w:sz w:val="28"/>
      <w:szCs w:val="28"/>
    </w:rPr>
  </w:style>
  <w:style w:type="character" w:customStyle="1" w:styleId="ad">
    <w:name w:val="Основной текст_"/>
    <w:basedOn w:val="a0"/>
    <w:link w:val="10"/>
    <w:rsid w:val="00636DAE"/>
    <w:rPr>
      <w:rFonts w:ascii="Times New Roman" w:eastAsia="Times New Roman" w:hAnsi="Times New Roman" w:cs="Times New Roman"/>
      <w:spacing w:val="2"/>
      <w:sz w:val="25"/>
      <w:szCs w:val="25"/>
      <w:shd w:val="clear" w:color="auto" w:fill="FFFFFF"/>
    </w:rPr>
  </w:style>
  <w:style w:type="paragraph" w:customStyle="1" w:styleId="10">
    <w:name w:val="Основной текст1"/>
    <w:basedOn w:val="a"/>
    <w:link w:val="ad"/>
    <w:rsid w:val="00636DAE"/>
    <w:pPr>
      <w:widowControl w:val="0"/>
      <w:shd w:val="clear" w:color="auto" w:fill="FFFFFF"/>
      <w:spacing w:after="780" w:line="0" w:lineRule="atLeast"/>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character" w:customStyle="1" w:styleId="ab">
    <w:name w:val="Основний текст_"/>
    <w:basedOn w:val="a0"/>
    <w:link w:val="ac"/>
    <w:locked/>
    <w:rsid w:val="00526C6E"/>
    <w:rPr>
      <w:rFonts w:ascii="Times New Roman" w:eastAsia="Times New Roman" w:hAnsi="Times New Roman" w:cs="Times New Roman"/>
      <w:sz w:val="28"/>
      <w:szCs w:val="28"/>
    </w:rPr>
  </w:style>
  <w:style w:type="paragraph" w:customStyle="1" w:styleId="ac">
    <w:name w:val="Основний текст"/>
    <w:basedOn w:val="a"/>
    <w:link w:val="ab"/>
    <w:rsid w:val="00526C6E"/>
    <w:pPr>
      <w:widowControl w:val="0"/>
      <w:spacing w:after="0" w:line="240" w:lineRule="auto"/>
      <w:ind w:firstLine="400"/>
    </w:pPr>
    <w:rPr>
      <w:rFonts w:ascii="Times New Roman" w:eastAsia="Times New Roman" w:hAnsi="Times New Roman" w:cs="Times New Roman"/>
      <w:sz w:val="28"/>
      <w:szCs w:val="28"/>
    </w:rPr>
  </w:style>
  <w:style w:type="character" w:customStyle="1" w:styleId="ad">
    <w:name w:val="Основной текст_"/>
    <w:basedOn w:val="a0"/>
    <w:link w:val="10"/>
    <w:rsid w:val="00636DAE"/>
    <w:rPr>
      <w:rFonts w:ascii="Times New Roman" w:eastAsia="Times New Roman" w:hAnsi="Times New Roman" w:cs="Times New Roman"/>
      <w:spacing w:val="2"/>
      <w:sz w:val="25"/>
      <w:szCs w:val="25"/>
      <w:shd w:val="clear" w:color="auto" w:fill="FFFFFF"/>
    </w:rPr>
  </w:style>
  <w:style w:type="paragraph" w:customStyle="1" w:styleId="10">
    <w:name w:val="Основной текст1"/>
    <w:basedOn w:val="a"/>
    <w:link w:val="ad"/>
    <w:rsid w:val="00636DAE"/>
    <w:pPr>
      <w:widowControl w:val="0"/>
      <w:shd w:val="clear" w:color="auto" w:fill="FFFFFF"/>
      <w:spacing w:after="780" w:line="0" w:lineRule="atLeast"/>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95639">
      <w:bodyDiv w:val="1"/>
      <w:marLeft w:val="0"/>
      <w:marRight w:val="0"/>
      <w:marTop w:val="0"/>
      <w:marBottom w:val="0"/>
      <w:divBdr>
        <w:top w:val="none" w:sz="0" w:space="0" w:color="auto"/>
        <w:left w:val="none" w:sz="0" w:space="0" w:color="auto"/>
        <w:bottom w:val="none" w:sz="0" w:space="0" w:color="auto"/>
        <w:right w:val="none" w:sz="0" w:space="0" w:color="auto"/>
      </w:divBdr>
    </w:div>
    <w:div w:id="668605864">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1499149465">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BCE33-ACF0-4593-AD1B-3547B920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24</Pages>
  <Words>35189</Words>
  <Characters>20059</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2023-05-25T12:09:00Z</cp:lastPrinted>
  <dcterms:created xsi:type="dcterms:W3CDTF">2023-05-24T11:34:00Z</dcterms:created>
  <dcterms:modified xsi:type="dcterms:W3CDTF">2024-08-12T12:10:00Z</dcterms:modified>
</cp:coreProperties>
</file>